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166" w:type="dxa"/>
        <w:tblInd w:w="-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525"/>
        <w:gridCol w:w="2825"/>
        <w:gridCol w:w="1060"/>
        <w:gridCol w:w="3060"/>
      </w:tblGrid>
      <w:tr w14:paraId="7BC62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9166" w:type="dxa"/>
            <w:gridSpan w:val="5"/>
            <w:tcBorders>
              <w:top w:val="nil"/>
              <w:left w:val="nil"/>
              <w:bottom w:val="nil"/>
              <w:right w:val="nil"/>
            </w:tcBorders>
            <w:shd w:val="clear" w:color="auto" w:fill="auto"/>
            <w:noWrap/>
            <w:vAlign w:val="center"/>
          </w:tcPr>
          <w:p w14:paraId="3315BE8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黑体" w:hAnsi="黑体" w:eastAsia="黑体" w:cs="黑体"/>
                <w:b w:val="0"/>
                <w:bCs w:val="0"/>
                <w:i w:val="0"/>
                <w:iCs w:val="0"/>
                <w:snapToGrid w:val="0"/>
                <w:color w:val="000000"/>
                <w:kern w:val="0"/>
                <w:sz w:val="32"/>
                <w:szCs w:val="32"/>
                <w:u w:val="none"/>
                <w:lang w:val="en-US" w:eastAsia="zh-CN" w:bidi="ar"/>
              </w:rPr>
              <w:t>附件2</w:t>
            </w:r>
          </w:p>
        </w:tc>
      </w:tr>
      <w:tr w14:paraId="2645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9166" w:type="dxa"/>
            <w:gridSpan w:val="5"/>
            <w:tcBorders>
              <w:top w:val="nil"/>
              <w:left w:val="nil"/>
              <w:bottom w:val="nil"/>
              <w:right w:val="nil"/>
            </w:tcBorders>
            <w:shd w:val="clear" w:color="auto" w:fill="auto"/>
            <w:vAlign w:val="center"/>
          </w:tcPr>
          <w:p w14:paraId="4CA4A81B">
            <w:pPr>
              <w:keepNext w:val="0"/>
              <w:keepLines w:val="0"/>
              <w:widowControl/>
              <w:suppressLineNumbers w:val="0"/>
              <w:jc w:val="center"/>
              <w:textAlignment w:val="center"/>
              <w:rPr>
                <w:rFonts w:hint="eastAsia" w:ascii="宋体" w:hAnsi="宋体" w:eastAsia="宋体" w:cs="宋体"/>
                <w:b/>
                <w:bCs/>
                <w:i w:val="0"/>
                <w:iCs w:val="0"/>
                <w:color w:val="231F20"/>
                <w:sz w:val="28"/>
                <w:szCs w:val="28"/>
                <w:u w:val="none"/>
              </w:rPr>
            </w:pPr>
            <w:r>
              <w:rPr>
                <w:rFonts w:hint="eastAsia" w:ascii="小标宋" w:hAnsi="小标宋" w:eastAsia="小标宋" w:cs="小标宋"/>
                <w:b w:val="0"/>
                <w:bCs w:val="0"/>
                <w:i w:val="0"/>
                <w:iCs w:val="0"/>
                <w:snapToGrid w:val="0"/>
                <w:color w:val="000000"/>
                <w:kern w:val="0"/>
                <w:sz w:val="44"/>
                <w:szCs w:val="44"/>
                <w:u w:val="none"/>
                <w:lang w:val="en-US" w:eastAsia="zh-CN" w:bidi="ar"/>
              </w:rPr>
              <w:t>药品配送企业遴选条件审查表</w:t>
            </w:r>
          </w:p>
        </w:tc>
      </w:tr>
      <w:tr w14:paraId="4219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8BA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序号</w:t>
            </w:r>
          </w:p>
        </w:tc>
        <w:tc>
          <w:tcPr>
            <w:tcW w:w="4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44D1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231F2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遴选条件</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800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231F2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符合条件打 √ , 否则打×</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4EC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231F2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证明材料                               （复印件加盖公章并按顺序装订，原件备查）</w:t>
            </w:r>
          </w:p>
        </w:tc>
      </w:tr>
      <w:tr w14:paraId="009E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EE47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1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32A1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符合《中华人民共和国政府采购法》第二 十二条的规定要求</w:t>
            </w:r>
          </w:p>
        </w:tc>
        <w:tc>
          <w:tcPr>
            <w:tcW w:w="2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77F5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具有独立承担民事责任的能力</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C80BF">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092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（1）企业法人证书</w:t>
            </w:r>
          </w:p>
        </w:tc>
      </w:tr>
      <w:tr w14:paraId="2F20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19BF5">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A79BE">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85395">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C6D26">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88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（2）“信用中国”网站的“信用服务”查询结果截图</w:t>
            </w:r>
          </w:p>
        </w:tc>
      </w:tr>
      <w:tr w14:paraId="20F0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3FBF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627BC">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C14A0">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7CFC5">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F6F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（3）《营业执照》《药品经营许可证》</w:t>
            </w:r>
          </w:p>
        </w:tc>
      </w:tr>
      <w:tr w14:paraId="15EA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48DD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F23D7">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B4FF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具有良好的商业信誉和健全的财务会计制度</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4FB5D">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70A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以下平台的查询记录截图：</w:t>
            </w:r>
          </w:p>
        </w:tc>
      </w:tr>
      <w:tr w14:paraId="3A226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51062">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F8536">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C315F">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D4134">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E18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（1）中国裁判文书网</w:t>
            </w:r>
          </w:p>
        </w:tc>
      </w:tr>
      <w:tr w14:paraId="7789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CD15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CD80B">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E2818">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0FFF0">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E90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（2）“信用中国”网站</w:t>
            </w:r>
          </w:p>
        </w:tc>
      </w:tr>
      <w:tr w14:paraId="511F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C6204">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1BF8C">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0981C">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839D4">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446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（3）中国政府采购网的“政府采购严重违法失信行为记录名单”</w:t>
            </w:r>
          </w:p>
        </w:tc>
      </w:tr>
      <w:tr w14:paraId="4C63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FE671">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6D8EC">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5945E">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ED03F">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BB2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（4）中国市场监管行政处罚文书网</w:t>
            </w:r>
          </w:p>
        </w:tc>
      </w:tr>
      <w:tr w14:paraId="6894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F1F4">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E2CBA">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0E90">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5E92">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C7D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（5）国家企业信用信息公示系统</w:t>
            </w:r>
          </w:p>
        </w:tc>
      </w:tr>
      <w:tr w14:paraId="2B2FE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AF50">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1F34">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314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有依法缴纳税收和社会保障资金的良好记录</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6B29">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3B0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出具上年度纳税信用评价信息（复印件加盖公章），以及近6个月内连续3个月缴纳社会保障资金的记录（复印件加盖公章）</w:t>
            </w:r>
          </w:p>
        </w:tc>
      </w:tr>
      <w:tr w14:paraId="11C2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40001">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8E50C">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6C16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参加政府采购活动前三年内，在经营活动中没有重大违法记录</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41D58">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0D4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（1）国家企业信用信息公示系统、当地政府部门或相关监管机构官方网站等平台的查询结果</w:t>
            </w:r>
          </w:p>
        </w:tc>
      </w:tr>
      <w:tr w14:paraId="4A231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A366">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CE862">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2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A38FC">
            <w:pPr>
              <w:keepNext w:val="0"/>
              <w:keepLines w:val="0"/>
              <w:pageBreakBefore w:val="0"/>
              <w:widowControl/>
              <w:kinsoku/>
              <w:wordWrap/>
              <w:overflowPunct/>
              <w:topLinePunct w:val="0"/>
              <w:autoSpaceDE/>
              <w:autoSpaceDN/>
              <w:bidi w:val="0"/>
              <w:adjustRightInd/>
              <w:snapToGrid/>
              <w:spacing w:line="260" w:lineRule="exact"/>
              <w:jc w:val="left"/>
              <w:rPr>
                <w:rFonts w:hint="eastAsia" w:ascii="宋体" w:hAnsi="宋体" w:eastAsia="宋体" w:cs="宋体"/>
                <w:i w:val="0"/>
                <w:iCs w:val="0"/>
                <w:color w:val="231F20"/>
                <w:sz w:val="18"/>
                <w:szCs w:val="1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8A497">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2AE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（2）上一合同周期内合作的配送企业未发生不良配送事件（以本医院记录为参考）</w:t>
            </w:r>
          </w:p>
        </w:tc>
      </w:tr>
      <w:tr w14:paraId="6466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466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4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0AA8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FZSSJW--GB1-0" w:hAnsi="FZSSJW--GB1-0" w:eastAsia="FZSSJW--GB1-0" w:cs="FZSSJW--GB1-0"/>
                <w:i w:val="0"/>
                <w:iCs w:val="0"/>
                <w:color w:val="231F20"/>
                <w:sz w:val="17"/>
                <w:szCs w:val="17"/>
                <w:u w:val="none"/>
              </w:rPr>
            </w:pPr>
            <w:r>
              <w:rPr>
                <w:rFonts w:hint="default" w:ascii="宋体" w:hAnsi="宋体" w:eastAsia="宋体" w:cs="宋体"/>
                <w:i w:val="0"/>
                <w:iCs w:val="0"/>
                <w:snapToGrid w:val="0"/>
                <w:color w:val="000000"/>
                <w:kern w:val="0"/>
                <w:sz w:val="18"/>
                <w:szCs w:val="18"/>
                <w:u w:val="none"/>
                <w:lang w:val="en-US" w:eastAsia="zh-CN" w:bidi="ar"/>
              </w:rPr>
              <w:t>药品配送企业须严格执行“两票制”</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3F49A">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DEC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附佐证材料</w:t>
            </w:r>
          </w:p>
        </w:tc>
      </w:tr>
      <w:tr w14:paraId="5D45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6B7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w:t>
            </w:r>
          </w:p>
        </w:tc>
        <w:tc>
          <w:tcPr>
            <w:tcW w:w="4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E4D9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auto"/>
                <w:kern w:val="0"/>
                <w:sz w:val="18"/>
                <w:szCs w:val="18"/>
                <w:u w:val="none"/>
                <w:lang w:val="en-US" w:eastAsia="zh-CN" w:bidi="ar"/>
              </w:rPr>
              <w:t>西药、中成药配送企业必须具有广西药品与医用耗材招采管理系统的配送企业资质；配送毒、麻、精等特殊管理药品的企业需在印鉴卡系统具有配送资质。</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E6B11">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38B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附佐证材料</w:t>
            </w:r>
          </w:p>
        </w:tc>
      </w:tr>
      <w:tr w14:paraId="35471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EDE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w:t>
            </w:r>
          </w:p>
        </w:tc>
        <w:tc>
          <w:tcPr>
            <w:tcW w:w="4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70CE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药品配送企业负责人为同一法定代表人，不得同时参加遴选活动</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20EDA">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7E7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医疗机构人员审核</w:t>
            </w:r>
          </w:p>
        </w:tc>
      </w:tr>
      <w:tr w14:paraId="20EAB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072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w:t>
            </w:r>
          </w:p>
        </w:tc>
        <w:tc>
          <w:tcPr>
            <w:tcW w:w="1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9AB1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药品配送企业服务承诺</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950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配送药品的质量保证配送药品的及时性、完成率、准确度的保证</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18281">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608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提供详细服务承诺，加盖企业公章</w:t>
            </w:r>
          </w:p>
        </w:tc>
      </w:tr>
      <w:tr w14:paraId="0EAA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F760">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BF09">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231F20"/>
                <w:sz w:val="18"/>
                <w:szCs w:val="18"/>
                <w:u w:val="none"/>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03A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配送药品的售后服务保证</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4EFD">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BB4C">
            <w:pPr>
              <w:keepNext w:val="0"/>
              <w:keepLines w:val="0"/>
              <w:pageBreakBefore w:val="0"/>
              <w:widowControl/>
              <w:kinsoku/>
              <w:wordWrap/>
              <w:overflowPunct/>
              <w:topLinePunct w:val="0"/>
              <w:autoSpaceDE/>
              <w:autoSpaceDN/>
              <w:bidi w:val="0"/>
              <w:adjustRightInd/>
              <w:snapToGrid/>
              <w:spacing w:line="260" w:lineRule="exact"/>
              <w:rPr>
                <w:rFonts w:hint="default" w:ascii="FZSSJW--GB1-0" w:hAnsi="FZSSJW--GB1-0" w:eastAsia="FZSSJW--GB1-0" w:cs="FZSSJW--GB1-0"/>
                <w:i w:val="0"/>
                <w:iCs w:val="0"/>
                <w:color w:val="231F20"/>
                <w:sz w:val="17"/>
                <w:szCs w:val="17"/>
                <w:u w:val="none"/>
              </w:rPr>
            </w:pPr>
          </w:p>
        </w:tc>
      </w:tr>
      <w:tr w14:paraId="62F2E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A855">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9B5F8">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231F20"/>
                <w:sz w:val="18"/>
                <w:szCs w:val="18"/>
                <w:u w:val="none"/>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65B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其他自主服务承诺方案</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5FE8E">
            <w:pPr>
              <w:keepNext w:val="0"/>
              <w:keepLines w:val="0"/>
              <w:pageBreakBefore w:val="0"/>
              <w:widowControl/>
              <w:kinsoku/>
              <w:wordWrap/>
              <w:overflowPunct/>
              <w:topLinePunct w:val="0"/>
              <w:autoSpaceDE/>
              <w:autoSpaceDN/>
              <w:bidi w:val="0"/>
              <w:adjustRightInd/>
              <w:snapToGrid/>
              <w:spacing w:line="260" w:lineRule="exact"/>
              <w:rPr>
                <w:rFonts w:hint="eastAsia" w:ascii="宋体" w:hAnsi="宋体" w:eastAsia="宋体" w:cs="宋体"/>
                <w:i w:val="0"/>
                <w:iCs w:val="0"/>
                <w:color w:val="000000"/>
                <w:sz w:val="18"/>
                <w:szCs w:val="18"/>
                <w:u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B15C">
            <w:pPr>
              <w:keepNext w:val="0"/>
              <w:keepLines w:val="0"/>
              <w:pageBreakBefore w:val="0"/>
              <w:widowControl/>
              <w:kinsoku/>
              <w:wordWrap/>
              <w:overflowPunct/>
              <w:topLinePunct w:val="0"/>
              <w:autoSpaceDE/>
              <w:autoSpaceDN/>
              <w:bidi w:val="0"/>
              <w:adjustRightInd/>
              <w:snapToGrid/>
              <w:spacing w:line="260" w:lineRule="exact"/>
              <w:rPr>
                <w:rFonts w:hint="default" w:ascii="FZSSJW--GB1-0" w:hAnsi="FZSSJW--GB1-0" w:eastAsia="FZSSJW--GB1-0" w:cs="FZSSJW--GB1-0"/>
                <w:i w:val="0"/>
                <w:iCs w:val="0"/>
                <w:color w:val="231F20"/>
                <w:sz w:val="17"/>
                <w:szCs w:val="17"/>
                <w:u w:val="none"/>
              </w:rPr>
            </w:pPr>
          </w:p>
        </w:tc>
      </w:tr>
      <w:tr w14:paraId="3983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4A47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医疗机构复核结果</w:t>
            </w:r>
          </w:p>
        </w:tc>
        <w:tc>
          <w:tcPr>
            <w:tcW w:w="69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6F9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231F20"/>
                <w:sz w:val="18"/>
                <w:szCs w:val="18"/>
                <w:u w:val="none"/>
              </w:rPr>
            </w:pPr>
            <w:r>
              <w:rPr>
                <w:rStyle w:val="4"/>
                <w:snapToGrid w:val="0"/>
                <w:color w:val="000000"/>
                <w:lang w:val="en-US" w:eastAsia="zh-CN" w:bidi="ar"/>
              </w:rPr>
              <w:t>该配送企业是否能参与遴选：是</w:t>
            </w:r>
            <w:r>
              <w:rPr>
                <w:rStyle w:val="5"/>
                <w:snapToGrid w:val="0"/>
                <w:color w:val="000000"/>
                <w:lang w:val="en-US" w:eastAsia="zh-CN" w:bidi="ar"/>
              </w:rPr>
              <w:t>£</w:t>
            </w:r>
            <w:r>
              <w:rPr>
                <w:rStyle w:val="6"/>
                <w:snapToGrid w:val="0"/>
                <w:color w:val="000000"/>
                <w:lang w:val="en-US" w:eastAsia="zh-CN" w:bidi="ar"/>
              </w:rPr>
              <w:t xml:space="preserve"> </w:t>
            </w:r>
            <w:r>
              <w:rPr>
                <w:rStyle w:val="4"/>
                <w:snapToGrid w:val="0"/>
                <w:color w:val="000000"/>
                <w:lang w:val="en-US" w:eastAsia="zh-CN" w:bidi="ar"/>
              </w:rPr>
              <w:t>否</w:t>
            </w:r>
            <w:r>
              <w:rPr>
                <w:rStyle w:val="5"/>
                <w:snapToGrid w:val="0"/>
                <w:color w:val="000000"/>
                <w:lang w:val="en-US" w:eastAsia="zh-CN" w:bidi="ar"/>
              </w:rPr>
              <w:t>£</w:t>
            </w:r>
          </w:p>
        </w:tc>
      </w:tr>
    </w:tbl>
    <w:p w14:paraId="426B10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NEU-BZ-Regular">
    <w:altName w:val="Segoe Print"/>
    <w:panose1 w:val="00000000000000000000"/>
    <w:charset w:val="00"/>
    <w:family w:val="auto"/>
    <w:pitch w:val="default"/>
    <w:sig w:usb0="00000000" w:usb1="00000000" w:usb2="00000000" w:usb3="00000000" w:csb0="00000000" w:csb1="00000000"/>
  </w:font>
  <w:font w:name="小标宋">
    <w:altName w:val="微软雅黑"/>
    <w:panose1 w:val="03000509000000000000"/>
    <w:charset w:val="86"/>
    <w:family w:val="auto"/>
    <w:pitch w:val="default"/>
    <w:sig w:usb0="00000000" w:usb1="00000000" w:usb2="00000000" w:usb3="00000000" w:csb0="00040000" w:csb1="00000000"/>
  </w:font>
  <w:font w:name="FZSSJW--GB1-0">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2365B3"/>
    <w:rsid w:val="61236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color w:val="231F20"/>
      <w:sz w:val="18"/>
      <w:szCs w:val="18"/>
      <w:u w:val="none"/>
    </w:rPr>
  </w:style>
  <w:style w:type="character" w:customStyle="1" w:styleId="5">
    <w:name w:val="font71"/>
    <w:basedOn w:val="3"/>
    <w:qFormat/>
    <w:uiPriority w:val="0"/>
    <w:rPr>
      <w:rFonts w:ascii="Wingdings 2" w:hAnsi="Wingdings 2" w:eastAsia="Wingdings 2" w:cs="Wingdings 2"/>
      <w:color w:val="231F20"/>
      <w:sz w:val="18"/>
      <w:szCs w:val="18"/>
      <w:u w:val="none"/>
    </w:rPr>
  </w:style>
  <w:style w:type="character" w:customStyle="1" w:styleId="6">
    <w:name w:val="font81"/>
    <w:basedOn w:val="3"/>
    <w:qFormat/>
    <w:uiPriority w:val="0"/>
    <w:rPr>
      <w:rFonts w:ascii="NEU-BZ-Regular" w:hAnsi="NEU-BZ-Regular" w:eastAsia="NEU-BZ-Regular" w:cs="NEU-BZ-Regular"/>
      <w:color w:val="231F2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2025-09-29T07:52:00Z</dcterms:created>
  <dc:creator>陆66</dc:creator>
  <cp:lastModifiedBy>陆66</cp:lastModifiedBy>
  <dcterms:modified xsi:type="dcterms:W3CDTF">2025-09-29T07:53:23Z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B9B182C8ABC942AD881587DECBC50B9E_11</vt:lpwstr>
  </property>
  <property fmtid="{D5CDD505-2E9C-101B-9397-08002B2CF9AE}" pid="4" name="KSOTemplateDocerSaveRecord">
    <vt:lpwstr>eyJoZGlkIjoiMzgwOTU3OGE2MzE2YWQ1NDlhZjJjMWU0ZTBmZDQ0ODIiLCJ1c2VySWQiOiI0NzAyMzMwMjIifQ==</vt:lpwstr>
  </property>
</Properties>
</file>