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730" w:type="dxa"/>
        <w:tblInd w:w="-26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2"/>
        <w:gridCol w:w="1535"/>
        <w:gridCol w:w="3074"/>
        <w:gridCol w:w="784"/>
        <w:gridCol w:w="582"/>
        <w:gridCol w:w="2883"/>
      </w:tblGrid>
      <w:tr w14:paraId="3E0F5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730" w:type="dxa"/>
            <w:gridSpan w:val="6"/>
            <w:tcBorders>
              <w:top w:val="nil"/>
              <w:left w:val="nil"/>
              <w:bottom w:val="nil"/>
              <w:right w:val="nil"/>
            </w:tcBorders>
            <w:shd w:val="clear" w:color="auto" w:fill="auto"/>
            <w:vAlign w:val="center"/>
          </w:tcPr>
          <w:p w14:paraId="469E551C">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黑体" w:hAnsi="黑体" w:eastAsia="黑体" w:cs="黑体"/>
                <w:b w:val="0"/>
                <w:bCs w:val="0"/>
                <w:i w:val="0"/>
                <w:iCs w:val="0"/>
                <w:snapToGrid w:val="0"/>
                <w:color w:val="000000"/>
                <w:kern w:val="0"/>
                <w:sz w:val="32"/>
                <w:szCs w:val="32"/>
                <w:u w:val="none"/>
                <w:lang w:val="en-US" w:eastAsia="zh-CN" w:bidi="ar"/>
              </w:rPr>
              <w:t>附件3</w:t>
            </w:r>
          </w:p>
        </w:tc>
      </w:tr>
      <w:tr w14:paraId="27C87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730" w:type="dxa"/>
            <w:gridSpan w:val="6"/>
            <w:tcBorders>
              <w:top w:val="nil"/>
              <w:left w:val="nil"/>
              <w:bottom w:val="nil"/>
              <w:right w:val="nil"/>
            </w:tcBorders>
            <w:shd w:val="clear" w:color="auto" w:fill="auto"/>
            <w:vAlign w:val="center"/>
          </w:tcPr>
          <w:p w14:paraId="33FABEE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小标宋" w:hAnsi="小标宋" w:eastAsia="小标宋" w:cs="小标宋"/>
                <w:b w:val="0"/>
                <w:bCs w:val="0"/>
                <w:i w:val="0"/>
                <w:iCs w:val="0"/>
                <w:snapToGrid w:val="0"/>
                <w:color w:val="000000"/>
                <w:kern w:val="0"/>
                <w:sz w:val="44"/>
                <w:szCs w:val="44"/>
                <w:u w:val="none"/>
                <w:lang w:val="en-US" w:eastAsia="zh-CN" w:bidi="ar"/>
              </w:rPr>
              <w:t>药品配送企业遴选评分表</w:t>
            </w:r>
          </w:p>
        </w:tc>
      </w:tr>
      <w:tr w14:paraId="23A5F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59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snapToGrid w:val="0"/>
                <w:color w:val="000000"/>
                <w:kern w:val="0"/>
                <w:sz w:val="20"/>
                <w:szCs w:val="20"/>
                <w:u w:val="none"/>
                <w:lang w:val="en-US" w:eastAsia="zh-CN" w:bidi="ar"/>
              </w:rPr>
            </w:pPr>
            <w:r>
              <w:rPr>
                <w:rFonts w:hint="eastAsia" w:ascii="宋体" w:hAnsi="宋体" w:eastAsia="宋体" w:cs="宋体"/>
                <w:b/>
                <w:bCs/>
                <w:i w:val="0"/>
                <w:iCs w:val="0"/>
                <w:snapToGrid w:val="0"/>
                <w:color w:val="000000"/>
                <w:kern w:val="0"/>
                <w:sz w:val="20"/>
                <w:szCs w:val="20"/>
                <w:u w:val="none"/>
                <w:lang w:val="en-US" w:eastAsia="zh-CN" w:bidi="ar"/>
              </w:rPr>
              <w:t>一级</w:t>
            </w:r>
          </w:p>
          <w:p w14:paraId="298BBA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231F2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指标</w:t>
            </w:r>
            <w:r>
              <w:rPr>
                <w:rStyle w:val="4"/>
                <w:b/>
                <w:bCs/>
                <w:snapToGrid w:val="0"/>
                <w:color w:val="000000"/>
                <w:lang w:val="en-US" w:eastAsia="zh-CN" w:bidi="ar"/>
              </w:rPr>
              <w:t xml:space="preserve"> </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35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231F2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二级指标</w:t>
            </w:r>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C3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231F2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评价细则</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CC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分值（分）</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EC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评分</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DC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231F2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 xml:space="preserve">证明材料                          </w:t>
            </w:r>
            <w:r>
              <w:rPr>
                <w:rStyle w:val="4"/>
                <w:b/>
                <w:bCs/>
                <w:snapToGrid w:val="0"/>
                <w:color w:val="000000"/>
                <w:lang w:val="en-US" w:eastAsia="zh-CN" w:bidi="ar"/>
              </w:rPr>
              <w:t xml:space="preserve"> </w:t>
            </w:r>
            <w:r>
              <w:rPr>
                <w:rStyle w:val="5"/>
                <w:b/>
                <w:bCs/>
                <w:snapToGrid w:val="0"/>
                <w:color w:val="000000"/>
                <w:lang w:val="en-US" w:eastAsia="zh-CN" w:bidi="ar"/>
              </w:rPr>
              <w:t>（复印件按评分项顺序装订，原件备查）</w:t>
            </w:r>
          </w:p>
        </w:tc>
      </w:tr>
      <w:tr w14:paraId="1407E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E68D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1.供货能力（25分）</w:t>
            </w: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3D24A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231F2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1.1 可配送药 品品规数（10分）</w:t>
            </w: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F767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400种以下</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F7A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58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08EDB">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6183C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提供企业在广西药品和医用耗材招采管理系统“药品交易”模块可配送药品品种、规格的数量作为证明材料。</w:t>
            </w:r>
          </w:p>
        </w:tc>
      </w:tr>
      <w:tr w14:paraId="27313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D6E06">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A1CA9">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231F20"/>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68E3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400种-600种*</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5BA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4</w:t>
            </w: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70D57">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7AF0C1">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r>
      <w:tr w14:paraId="490E9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CF397">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39276">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231F20"/>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72C9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600种-800种*</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20E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6</w:t>
            </w: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7339F">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6F9A61">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r>
      <w:tr w14:paraId="3B012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54F0D">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C3AF3">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231F20"/>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D2BF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800种-1000种*</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D69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8</w:t>
            </w: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4EDFC">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9F6DF3">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r>
      <w:tr w14:paraId="726EC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9F6DA">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BBF9D">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231F20"/>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2F55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1000种以上</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FB9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10</w:t>
            </w: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5F5DF">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390E42">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r>
      <w:tr w14:paraId="24554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5CAD1">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4050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231F2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1.2 基药品种 覆盖程度（5分）</w:t>
            </w: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D234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覆盖基药品规数×40%</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A68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58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E7589">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6F8F5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提供企业供应品种目录与《国家基本药物目录（2018</w:t>
            </w:r>
            <w:r>
              <w:rPr>
                <w:rStyle w:val="6"/>
                <w:rFonts w:hint="default" w:ascii="Times New Roman" w:hAnsi="Times New Roman" w:cs="Times New Roman"/>
                <w:snapToGrid w:val="0"/>
                <w:color w:val="000000"/>
                <w:lang w:val="en-US" w:eastAsia="zh-CN" w:bidi="ar"/>
              </w:rPr>
              <w:t>年版）》载入品种（除中药饮片外）的匹配对比</w:t>
            </w:r>
            <w:r>
              <w:rPr>
                <w:rFonts w:hint="default" w:ascii="Times New Roman" w:hAnsi="Times New Roman" w:eastAsia="宋体" w:cs="Times New Roman"/>
                <w:i w:val="0"/>
                <w:iCs w:val="0"/>
                <w:snapToGrid w:val="0"/>
                <w:color w:val="000000"/>
                <w:kern w:val="0"/>
                <w:sz w:val="20"/>
                <w:szCs w:val="20"/>
                <w:u w:val="none"/>
                <w:lang w:val="en-US" w:eastAsia="zh-CN" w:bidi="ar"/>
              </w:rPr>
              <w:t>Excel</w:t>
            </w:r>
            <w:r>
              <w:rPr>
                <w:rStyle w:val="6"/>
                <w:rFonts w:hint="default" w:ascii="Times New Roman" w:hAnsi="Times New Roman" w:cs="Times New Roman"/>
                <w:snapToGrid w:val="0"/>
                <w:color w:val="000000"/>
                <w:lang w:val="en-US" w:eastAsia="zh-CN" w:bidi="ar"/>
              </w:rPr>
              <w:t>表格，并加盖企业公章</w:t>
            </w:r>
          </w:p>
        </w:tc>
      </w:tr>
      <w:tr w14:paraId="5F984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6D873">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C6AFC">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231F20"/>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C7E2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覆盖基药品规数×（40%～60%）*</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4F7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C29B8">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54C5E6">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r>
      <w:tr w14:paraId="6B368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DC5A1">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18F1B">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231F20"/>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B963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覆盖基药品规数×（60%～80%）*</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3B6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93338">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E9B6BF">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r>
      <w:tr w14:paraId="2AF11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1A963">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F4D55">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231F20"/>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30E3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覆盖基药品规数×（80%～100%）*</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B19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4</w:t>
            </w: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8509C">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336632">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r>
      <w:tr w14:paraId="2F831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6487D">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712B6">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231F20"/>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521C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≥覆盖基药品规数×100%</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B7D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09E38">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CE21F5">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r>
      <w:tr w14:paraId="70D73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B99B4">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A222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1.3 经营范围（10分）</w:t>
            </w:r>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329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231F2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经营中成药、化学药、生物制品、体外诊断试剂（药品）、蛋 白同化制剂、肽类激素，得6分，每少一项扣1分</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16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6</w:t>
            </w:r>
          </w:p>
        </w:tc>
        <w:tc>
          <w:tcPr>
            <w:tcW w:w="5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A43DF">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DB26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231F2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提供加盖公章的《药品经营许可证》复印件</w:t>
            </w:r>
          </w:p>
        </w:tc>
      </w:tr>
      <w:tr w14:paraId="413E3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AE248">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30033">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C99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企业除上述经营范围外，同时还经营精神药品、麻醉药品、医疗用毒性药品、药品类易制毒化学品制剂，得 4分，每少一项扣1分</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00D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4</w:t>
            </w: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ACA1A">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CFA2E">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231F20"/>
                <w:sz w:val="20"/>
                <w:szCs w:val="20"/>
                <w:u w:val="none"/>
              </w:rPr>
            </w:pPr>
          </w:p>
        </w:tc>
      </w:tr>
      <w:tr w14:paraId="2BDAD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9" w:hRule="atLeast"/>
        </w:trPr>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8240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2.配送服务能力（50分）</w:t>
            </w: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1BCAB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2.1</w:t>
            </w:r>
            <w:r>
              <w:rPr>
                <w:rStyle w:val="6"/>
                <w:rFonts w:hint="default" w:ascii="Times New Roman" w:hAnsi="Times New Roman" w:cs="Times New Roman"/>
                <w:snapToGrid w:val="0"/>
                <w:color w:val="000000"/>
                <w:lang w:val="en-US" w:eastAsia="zh-CN" w:bidi="ar"/>
              </w:rPr>
              <w:t>仓储面积（</w:t>
            </w:r>
            <w:r>
              <w:rPr>
                <w:rFonts w:hint="default" w:ascii="Times New Roman" w:hAnsi="Times New Roman" w:eastAsia="宋体" w:cs="Times New Roman"/>
                <w:i w:val="0"/>
                <w:iCs w:val="0"/>
                <w:snapToGrid w:val="0"/>
                <w:color w:val="000000"/>
                <w:kern w:val="0"/>
                <w:sz w:val="20"/>
                <w:szCs w:val="20"/>
                <w:u w:val="none"/>
                <w:lang w:val="en-US" w:eastAsia="zh-CN" w:bidi="ar"/>
              </w:rPr>
              <w:t>10</w:t>
            </w:r>
            <w:r>
              <w:rPr>
                <w:rStyle w:val="6"/>
                <w:rFonts w:hint="default" w:ascii="Times New Roman" w:hAnsi="Times New Roman" w:cs="Times New Roman"/>
                <w:snapToGrid w:val="0"/>
                <w:color w:val="000000"/>
                <w:lang w:val="en-US" w:eastAsia="zh-CN" w:bidi="ar"/>
              </w:rPr>
              <w:t>分）</w:t>
            </w: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FFEB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常温及阴凉库总面积：1000</w:t>
            </w:r>
            <w:r>
              <w:rPr>
                <w:rStyle w:val="6"/>
                <w:rFonts w:hint="default" w:ascii="Times New Roman" w:hAnsi="Times New Roman" w:cs="Times New Roman"/>
                <w:snapToGrid w:val="0"/>
                <w:color w:val="000000"/>
                <w:lang w:val="en-US" w:eastAsia="zh-CN" w:bidi="ar"/>
              </w:rPr>
              <w:t>㎡，得</w:t>
            </w:r>
            <w:r>
              <w:rPr>
                <w:rFonts w:hint="default" w:ascii="Times New Roman" w:hAnsi="Times New Roman" w:eastAsia="宋体" w:cs="Times New Roman"/>
                <w:i w:val="0"/>
                <w:iCs w:val="0"/>
                <w:snapToGrid w:val="0"/>
                <w:color w:val="000000"/>
                <w:kern w:val="0"/>
                <w:sz w:val="20"/>
                <w:szCs w:val="20"/>
                <w:u w:val="none"/>
                <w:lang w:val="en-US" w:eastAsia="zh-CN" w:bidi="ar"/>
              </w:rPr>
              <w:t>2</w:t>
            </w:r>
            <w:r>
              <w:rPr>
                <w:rStyle w:val="6"/>
                <w:rFonts w:hint="default" w:ascii="Times New Roman" w:hAnsi="Times New Roman" w:cs="Times New Roman"/>
                <w:snapToGrid w:val="0"/>
                <w:color w:val="000000"/>
                <w:lang w:val="en-US" w:eastAsia="zh-CN" w:bidi="ar"/>
              </w:rPr>
              <w:t>分；每增加</w:t>
            </w:r>
            <w:r>
              <w:rPr>
                <w:rFonts w:hint="default" w:ascii="Times New Roman" w:hAnsi="Times New Roman" w:eastAsia="宋体" w:cs="Times New Roman"/>
                <w:i w:val="0"/>
                <w:iCs w:val="0"/>
                <w:snapToGrid w:val="0"/>
                <w:color w:val="000000"/>
                <w:kern w:val="0"/>
                <w:sz w:val="20"/>
                <w:szCs w:val="20"/>
                <w:u w:val="none"/>
                <w:lang w:val="en-US" w:eastAsia="zh-CN" w:bidi="ar"/>
              </w:rPr>
              <w:t>1000</w:t>
            </w:r>
            <w:r>
              <w:rPr>
                <w:rStyle w:val="6"/>
                <w:rFonts w:hint="default" w:ascii="Times New Roman" w:hAnsi="Times New Roman" w:cs="Times New Roman"/>
                <w:snapToGrid w:val="0"/>
                <w:color w:val="000000"/>
                <w:lang w:val="en-US" w:eastAsia="zh-CN" w:bidi="ar"/>
              </w:rPr>
              <w:t>㎡加</w:t>
            </w: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分，最多不超过</w:t>
            </w:r>
            <w:r>
              <w:rPr>
                <w:rFonts w:hint="default" w:ascii="Times New Roman" w:hAnsi="Times New Roman" w:eastAsia="宋体" w:cs="Times New Roman"/>
                <w:i w:val="0"/>
                <w:iCs w:val="0"/>
                <w:snapToGrid w:val="0"/>
                <w:color w:val="000000"/>
                <w:kern w:val="0"/>
                <w:sz w:val="20"/>
                <w:szCs w:val="20"/>
                <w:u w:val="none"/>
                <w:lang w:val="en-US" w:eastAsia="zh-CN" w:bidi="ar"/>
              </w:rPr>
              <w:t>7</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F7A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7</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AE79F">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restart"/>
            <w:tcBorders>
              <w:top w:val="single" w:color="000000" w:sz="4" w:space="0"/>
              <w:left w:val="single" w:color="000000" w:sz="4" w:space="0"/>
              <w:right w:val="single" w:color="000000" w:sz="4" w:space="0"/>
            </w:tcBorders>
            <w:shd w:val="clear" w:color="auto" w:fill="FFFFFF"/>
            <w:vAlign w:val="center"/>
          </w:tcPr>
          <w:p w14:paraId="3B332BB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）属于自有储存运输：仓库及相关设施设备的产权证明（市场监督部门公布的相关数据或产权证或有测绘资质的第三方机构出具的证明）；复印件加盖公章（原件备查，并备注日期）</w:t>
            </w:r>
          </w:p>
          <w:p w14:paraId="7438346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w:t>
            </w:r>
            <w:r>
              <w:rPr>
                <w:rStyle w:val="6"/>
                <w:rFonts w:hint="default" w:ascii="Times New Roman" w:hAnsi="Times New Roman" w:cs="Times New Roman"/>
                <w:snapToGrid w:val="0"/>
                <w:color w:val="000000"/>
                <w:lang w:val="en-US" w:eastAsia="zh-CN" w:bidi="ar"/>
              </w:rPr>
              <w:t>）属于委托储存运输：须提供受托方的上</w:t>
            </w:r>
            <w:r>
              <w:rPr>
                <w:rFonts w:hint="default" w:ascii="Times New Roman" w:hAnsi="Times New Roman" w:eastAsia="宋体" w:cs="Times New Roman"/>
                <w:i w:val="0"/>
                <w:iCs w:val="0"/>
                <w:snapToGrid w:val="0"/>
                <w:color w:val="000000"/>
                <w:kern w:val="0"/>
                <w:sz w:val="20"/>
                <w:szCs w:val="20"/>
                <w:u w:val="none"/>
                <w:lang w:val="en-US" w:eastAsia="zh-CN" w:bidi="ar"/>
              </w:rPr>
              <w:t>述相关材料</w:t>
            </w:r>
          </w:p>
          <w:p w14:paraId="53A5F4B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（3</w:t>
            </w:r>
            <w:r>
              <w:rPr>
                <w:rStyle w:val="6"/>
                <w:rFonts w:hint="default" w:ascii="Times New Roman" w:hAnsi="Times New Roman" w:cs="Times New Roman"/>
                <w:snapToGrid w:val="0"/>
                <w:color w:val="000000"/>
                <w:lang w:val="en-US" w:eastAsia="zh-CN" w:bidi="ar"/>
              </w:rPr>
              <w:t>）药品冷藏库不可另行租赁。</w:t>
            </w:r>
          </w:p>
        </w:tc>
      </w:tr>
      <w:tr w14:paraId="549B7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BF0EB">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A11124">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9707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冷库面积：30 m</w:t>
            </w:r>
            <w:r>
              <w:rPr>
                <w:rStyle w:val="7"/>
                <w:rFonts w:hint="default" w:ascii="Times New Roman" w:hAnsi="Times New Roman" w:eastAsia="宋体" w:cs="Times New Roman"/>
                <w:snapToGrid w:val="0"/>
                <w:color w:val="000000"/>
                <w:lang w:val="en-US" w:eastAsia="zh-CN" w:bidi="ar"/>
              </w:rPr>
              <w:t>³</w:t>
            </w:r>
            <w:r>
              <w:rPr>
                <w:rStyle w:val="6"/>
                <w:rFonts w:hint="default" w:ascii="Times New Roman" w:hAnsi="Times New Roman" w:cs="Times New Roman"/>
                <w:snapToGrid w:val="0"/>
                <w:color w:val="000000"/>
                <w:lang w:val="en-US" w:eastAsia="zh-CN" w:bidi="ar"/>
              </w:rPr>
              <w:t>，得</w:t>
            </w: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分；每增加</w:t>
            </w:r>
            <w:r>
              <w:rPr>
                <w:rFonts w:hint="default" w:ascii="Times New Roman" w:hAnsi="Times New Roman" w:eastAsia="宋体" w:cs="Times New Roman"/>
                <w:i w:val="0"/>
                <w:iCs w:val="0"/>
                <w:snapToGrid w:val="0"/>
                <w:color w:val="000000"/>
                <w:kern w:val="0"/>
                <w:sz w:val="20"/>
                <w:szCs w:val="20"/>
                <w:u w:val="none"/>
                <w:lang w:val="en-US" w:eastAsia="zh-CN" w:bidi="ar"/>
              </w:rPr>
              <w:t>20 m</w:t>
            </w:r>
            <w:r>
              <w:rPr>
                <w:rStyle w:val="7"/>
                <w:rFonts w:hint="default" w:ascii="Times New Roman" w:hAnsi="Times New Roman" w:eastAsia="宋体" w:cs="Times New Roman"/>
                <w:snapToGrid w:val="0"/>
                <w:color w:val="000000"/>
                <w:lang w:val="en-US" w:eastAsia="zh-CN" w:bidi="ar"/>
              </w:rPr>
              <w:t>³</w:t>
            </w:r>
            <w:r>
              <w:rPr>
                <w:rStyle w:val="6"/>
                <w:rFonts w:hint="default" w:ascii="Times New Roman" w:hAnsi="Times New Roman" w:cs="Times New Roman"/>
                <w:snapToGrid w:val="0"/>
                <w:color w:val="000000"/>
                <w:lang w:val="en-US" w:eastAsia="zh-CN" w:bidi="ar"/>
              </w:rPr>
              <w:t>加</w:t>
            </w:r>
            <w:r>
              <w:rPr>
                <w:rFonts w:hint="default" w:ascii="Times New Roman" w:hAnsi="Times New Roman" w:eastAsia="宋体" w:cs="Times New Roman"/>
                <w:i w:val="0"/>
                <w:iCs w:val="0"/>
                <w:snapToGrid w:val="0"/>
                <w:color w:val="000000"/>
                <w:kern w:val="0"/>
                <w:sz w:val="20"/>
                <w:szCs w:val="20"/>
                <w:u w:val="none"/>
                <w:lang w:val="en-US" w:eastAsia="zh-CN" w:bidi="ar"/>
              </w:rPr>
              <w:t>0.5</w:t>
            </w:r>
            <w:r>
              <w:rPr>
                <w:rStyle w:val="6"/>
                <w:rFonts w:hint="default" w:ascii="Times New Roman" w:hAnsi="Times New Roman" w:cs="Times New Roman"/>
                <w:snapToGrid w:val="0"/>
                <w:color w:val="000000"/>
                <w:lang w:val="en-US" w:eastAsia="zh-CN" w:bidi="ar"/>
              </w:rPr>
              <w:t>分，最多不超过</w:t>
            </w:r>
            <w:r>
              <w:rPr>
                <w:rFonts w:hint="default" w:ascii="Times New Roman" w:hAnsi="Times New Roman" w:eastAsia="宋体" w:cs="Times New Roman"/>
                <w:i w:val="0"/>
                <w:iCs w:val="0"/>
                <w:snapToGrid w:val="0"/>
                <w:color w:val="000000"/>
                <w:kern w:val="0"/>
                <w:sz w:val="20"/>
                <w:szCs w:val="20"/>
                <w:u w:val="none"/>
                <w:lang w:val="en-US" w:eastAsia="zh-CN" w:bidi="ar"/>
              </w:rPr>
              <w:t>3</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5FD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C470F">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left w:val="single" w:color="000000" w:sz="4" w:space="0"/>
              <w:right w:val="single" w:color="000000" w:sz="4" w:space="0"/>
            </w:tcBorders>
            <w:shd w:val="clear" w:color="auto" w:fill="FFFFFF"/>
            <w:vAlign w:val="center"/>
          </w:tcPr>
          <w:p w14:paraId="56A982C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p>
        </w:tc>
      </w:tr>
      <w:tr w14:paraId="418FC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9A85D">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A726C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 xml:space="preserve">2.2 </w:t>
            </w:r>
            <w:r>
              <w:rPr>
                <w:rStyle w:val="6"/>
                <w:rFonts w:hint="default" w:ascii="Times New Roman" w:hAnsi="Times New Roman" w:cs="Times New Roman"/>
                <w:snapToGrid w:val="0"/>
                <w:color w:val="000000"/>
                <w:lang w:val="en-US" w:eastAsia="zh-CN" w:bidi="ar"/>
              </w:rPr>
              <w:t>仓储地点（</w:t>
            </w:r>
            <w:r>
              <w:rPr>
                <w:rFonts w:hint="default" w:ascii="Times New Roman" w:hAnsi="Times New Roman" w:eastAsia="宋体" w:cs="Times New Roman"/>
                <w:i w:val="0"/>
                <w:iCs w:val="0"/>
                <w:snapToGrid w:val="0"/>
                <w:color w:val="000000"/>
                <w:kern w:val="0"/>
                <w:sz w:val="20"/>
                <w:szCs w:val="20"/>
                <w:u w:val="none"/>
                <w:lang w:val="en-US" w:eastAsia="zh-CN" w:bidi="ar"/>
              </w:rPr>
              <w:t>6</w:t>
            </w:r>
            <w:r>
              <w:rPr>
                <w:rStyle w:val="6"/>
                <w:rFonts w:hint="default" w:ascii="Times New Roman" w:hAnsi="Times New Roman" w:cs="Times New Roman"/>
                <w:snapToGrid w:val="0"/>
                <w:color w:val="000000"/>
                <w:lang w:val="en-US" w:eastAsia="zh-CN" w:bidi="ar"/>
              </w:rPr>
              <w:t>分）</w:t>
            </w: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4351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广西区外</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1FD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2EFBB">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left w:val="single" w:color="000000" w:sz="4" w:space="0"/>
              <w:right w:val="single" w:color="000000" w:sz="4" w:space="0"/>
            </w:tcBorders>
            <w:shd w:val="clear" w:color="auto" w:fill="FFFFFF"/>
            <w:vAlign w:val="center"/>
          </w:tcPr>
          <w:p w14:paraId="07ED68F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p>
        </w:tc>
      </w:tr>
      <w:tr w14:paraId="03698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F2648">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27C968">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ABA6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非医疗机构所在地范围的广西区内</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9E9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B8A01">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left w:val="single" w:color="000000" w:sz="4" w:space="0"/>
              <w:right w:val="single" w:color="000000" w:sz="4" w:space="0"/>
            </w:tcBorders>
            <w:shd w:val="clear" w:color="auto" w:fill="FFFFFF"/>
            <w:vAlign w:val="center"/>
          </w:tcPr>
          <w:p w14:paraId="205EA94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p>
        </w:tc>
      </w:tr>
      <w:tr w14:paraId="163DE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C51EF">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B6CF1D">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1DA2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医疗机构所在地市范围内</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DCD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6</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FB61A">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left w:val="single" w:color="000000" w:sz="4" w:space="0"/>
              <w:bottom w:val="single" w:color="000000" w:sz="4" w:space="0"/>
              <w:right w:val="single" w:color="000000" w:sz="4" w:space="0"/>
            </w:tcBorders>
            <w:shd w:val="clear" w:color="auto" w:fill="FFFFFF"/>
            <w:noWrap/>
            <w:vAlign w:val="center"/>
          </w:tcPr>
          <w:p w14:paraId="72C1963C">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r>
      <w:tr w14:paraId="243DF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5C5E8">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DB222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 xml:space="preserve">2.3 </w:t>
            </w:r>
            <w:r>
              <w:rPr>
                <w:rStyle w:val="6"/>
                <w:rFonts w:hint="default" w:ascii="Times New Roman" w:hAnsi="Times New Roman" w:cs="Times New Roman"/>
                <w:snapToGrid w:val="0"/>
                <w:color w:val="000000"/>
                <w:lang w:val="en-US" w:eastAsia="zh-CN" w:bidi="ar"/>
              </w:rPr>
              <w:t>运输车辆配备（</w:t>
            </w:r>
            <w:r>
              <w:rPr>
                <w:rFonts w:hint="default" w:ascii="Times New Roman" w:hAnsi="Times New Roman" w:eastAsia="宋体" w:cs="Times New Roman"/>
                <w:i w:val="0"/>
                <w:iCs w:val="0"/>
                <w:snapToGrid w:val="0"/>
                <w:color w:val="000000"/>
                <w:kern w:val="0"/>
                <w:sz w:val="20"/>
                <w:szCs w:val="20"/>
                <w:u w:val="none"/>
                <w:lang w:val="en-US" w:eastAsia="zh-CN" w:bidi="ar"/>
              </w:rPr>
              <w:t>10</w:t>
            </w:r>
            <w:r>
              <w:rPr>
                <w:rStyle w:val="6"/>
                <w:rFonts w:hint="default" w:ascii="Times New Roman" w:hAnsi="Times New Roman" w:cs="Times New Roman"/>
                <w:snapToGrid w:val="0"/>
                <w:color w:val="000000"/>
                <w:lang w:val="en-US" w:eastAsia="zh-CN" w:bidi="ar"/>
              </w:rPr>
              <w:t>分）</w:t>
            </w: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018C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普通运输车辆（2</w:t>
            </w:r>
            <w:r>
              <w:rPr>
                <w:rStyle w:val="6"/>
                <w:rFonts w:hint="default" w:ascii="Times New Roman" w:hAnsi="Times New Roman" w:cs="Times New Roman"/>
                <w:snapToGrid w:val="0"/>
                <w:color w:val="000000"/>
                <w:lang w:val="en-US" w:eastAsia="zh-CN" w:bidi="ar"/>
              </w:rPr>
              <w:t>辆运输车，得</w:t>
            </w: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分，每增加</w:t>
            </w: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辆加</w:t>
            </w: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分，最多不超过</w:t>
            </w:r>
            <w:r>
              <w:rPr>
                <w:rFonts w:hint="default" w:ascii="Times New Roman" w:hAnsi="Times New Roman" w:eastAsia="宋体" w:cs="Times New Roman"/>
                <w:i w:val="0"/>
                <w:iCs w:val="0"/>
                <w:snapToGrid w:val="0"/>
                <w:color w:val="000000"/>
                <w:kern w:val="0"/>
                <w:sz w:val="20"/>
                <w:szCs w:val="20"/>
                <w:u w:val="none"/>
                <w:lang w:val="en-US" w:eastAsia="zh-CN" w:bidi="ar"/>
              </w:rPr>
              <w:t>7</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98D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7</w:t>
            </w:r>
          </w:p>
        </w:tc>
        <w:tc>
          <w:tcPr>
            <w:tcW w:w="58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4D766">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restart"/>
            <w:tcBorders>
              <w:top w:val="single" w:color="000000" w:sz="4" w:space="0"/>
              <w:left w:val="single" w:color="000000" w:sz="4" w:space="0"/>
              <w:right w:val="single" w:color="000000" w:sz="4" w:space="0"/>
            </w:tcBorders>
            <w:shd w:val="clear" w:color="auto" w:fill="FFFFFF"/>
            <w:vAlign w:val="center"/>
          </w:tcPr>
          <w:p w14:paraId="411A821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）自有车辆或委托运输，需要提供行驶证、车辆登记证等相关有效证明。</w:t>
            </w:r>
          </w:p>
          <w:p w14:paraId="55A407D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w:t>
            </w:r>
            <w:r>
              <w:rPr>
                <w:rStyle w:val="6"/>
                <w:rFonts w:hint="default" w:ascii="Times New Roman" w:hAnsi="Times New Roman" w:cs="Times New Roman"/>
                <w:snapToGrid w:val="0"/>
                <w:color w:val="000000"/>
                <w:lang w:val="en-US" w:eastAsia="zh-CN" w:bidi="ar"/>
              </w:rPr>
              <w:t>）冷藏车提供符合国家相关法律法规的验证报告（提交验证综述即可）。</w:t>
            </w:r>
          </w:p>
        </w:tc>
      </w:tr>
      <w:tr w14:paraId="4B47F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34258">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5C46C9">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3D25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冷链运输车辆（1</w:t>
            </w:r>
            <w:r>
              <w:rPr>
                <w:rStyle w:val="6"/>
                <w:rFonts w:hint="default" w:ascii="Times New Roman" w:hAnsi="Times New Roman" w:cs="Times New Roman"/>
                <w:snapToGrid w:val="0"/>
                <w:color w:val="000000"/>
                <w:lang w:val="en-US" w:eastAsia="zh-CN" w:bidi="ar"/>
              </w:rPr>
              <w:t>辆冷链运输车，得</w:t>
            </w: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分，每增加</w:t>
            </w: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辆加</w:t>
            </w: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分，最多不超过</w:t>
            </w:r>
            <w:r>
              <w:rPr>
                <w:rFonts w:hint="default" w:ascii="Times New Roman" w:hAnsi="Times New Roman" w:eastAsia="宋体" w:cs="Times New Roman"/>
                <w:i w:val="0"/>
                <w:iCs w:val="0"/>
                <w:snapToGrid w:val="0"/>
                <w:color w:val="000000"/>
                <w:kern w:val="0"/>
                <w:sz w:val="20"/>
                <w:szCs w:val="20"/>
                <w:u w:val="none"/>
                <w:lang w:val="en-US" w:eastAsia="zh-CN" w:bidi="ar"/>
              </w:rPr>
              <w:t>3</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C0C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71FD8">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left w:val="single" w:color="000000" w:sz="4" w:space="0"/>
              <w:bottom w:val="single" w:color="000000" w:sz="4" w:space="0"/>
              <w:right w:val="single" w:color="000000" w:sz="4" w:space="0"/>
            </w:tcBorders>
            <w:shd w:val="clear" w:color="auto" w:fill="FFFFFF"/>
            <w:vAlign w:val="center"/>
          </w:tcPr>
          <w:p w14:paraId="15EB9F0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p>
        </w:tc>
      </w:tr>
      <w:tr w14:paraId="52D17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57800">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9F7A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 xml:space="preserve">2.4 </w:t>
            </w:r>
            <w:r>
              <w:rPr>
                <w:rStyle w:val="6"/>
                <w:rFonts w:hint="default" w:ascii="Times New Roman" w:hAnsi="Times New Roman" w:cs="Times New Roman"/>
                <w:snapToGrid w:val="0"/>
                <w:color w:val="000000"/>
                <w:lang w:val="en-US" w:eastAsia="zh-CN" w:bidi="ar"/>
              </w:rPr>
              <w:t>仓储现代化水平（</w:t>
            </w:r>
            <w:r>
              <w:rPr>
                <w:rFonts w:hint="default" w:ascii="Times New Roman" w:hAnsi="Times New Roman" w:eastAsia="宋体" w:cs="Times New Roman"/>
                <w:i w:val="0"/>
                <w:iCs w:val="0"/>
                <w:snapToGrid w:val="0"/>
                <w:color w:val="000000"/>
                <w:kern w:val="0"/>
                <w:sz w:val="20"/>
                <w:szCs w:val="20"/>
                <w:u w:val="none"/>
                <w:lang w:val="en-US" w:eastAsia="zh-CN" w:bidi="ar"/>
              </w:rPr>
              <w:t>6</w:t>
            </w:r>
            <w:r>
              <w:rPr>
                <w:rStyle w:val="6"/>
                <w:rFonts w:hint="default" w:ascii="Times New Roman" w:hAnsi="Times New Roman" w:cs="Times New Roman"/>
                <w:snapToGrid w:val="0"/>
                <w:color w:val="000000"/>
                <w:lang w:val="en-US" w:eastAsia="zh-CN" w:bidi="ar"/>
              </w:rPr>
              <w:t>分）</w:t>
            </w: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DCA8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具备自动运送系统（2</w:t>
            </w:r>
            <w:r>
              <w:rPr>
                <w:rStyle w:val="6"/>
                <w:rFonts w:hint="default" w:ascii="Times New Roman" w:hAnsi="Times New Roman" w:cs="Times New Roman"/>
                <w:snapToGrid w:val="0"/>
                <w:color w:val="000000"/>
                <w:lang w:val="en-US" w:eastAsia="zh-CN" w:bidi="ar"/>
              </w:rPr>
              <w:t>分），具备电子标签自动分拣系统（</w:t>
            </w:r>
            <w:r>
              <w:rPr>
                <w:rFonts w:hint="default" w:ascii="Times New Roman" w:hAnsi="Times New Roman" w:eastAsia="宋体" w:cs="Times New Roman"/>
                <w:i w:val="0"/>
                <w:iCs w:val="0"/>
                <w:snapToGrid w:val="0"/>
                <w:color w:val="000000"/>
                <w:kern w:val="0"/>
                <w:sz w:val="20"/>
                <w:szCs w:val="20"/>
                <w:u w:val="none"/>
                <w:lang w:val="en-US" w:eastAsia="zh-CN" w:bidi="ar"/>
              </w:rPr>
              <w:t>2</w:t>
            </w:r>
            <w:r>
              <w:rPr>
                <w:rStyle w:val="6"/>
                <w:rFonts w:hint="default" w:ascii="Times New Roman" w:hAnsi="Times New Roman" w:cs="Times New Roman"/>
                <w:snapToGrid w:val="0"/>
                <w:color w:val="000000"/>
                <w:lang w:val="en-US" w:eastAsia="zh-CN" w:bidi="ar"/>
              </w:rPr>
              <w:t>分），采用自动化的货物存储和检索系统（</w:t>
            </w:r>
            <w:r>
              <w:rPr>
                <w:rFonts w:hint="default" w:ascii="Times New Roman" w:hAnsi="Times New Roman" w:eastAsia="宋体" w:cs="Times New Roman"/>
                <w:i w:val="0"/>
                <w:iCs w:val="0"/>
                <w:snapToGrid w:val="0"/>
                <w:color w:val="000000"/>
                <w:kern w:val="0"/>
                <w:sz w:val="20"/>
                <w:szCs w:val="20"/>
                <w:u w:val="none"/>
                <w:lang w:val="en-US" w:eastAsia="zh-CN" w:bidi="ar"/>
              </w:rPr>
              <w:t>2</w:t>
            </w:r>
            <w:r>
              <w:rPr>
                <w:rStyle w:val="6"/>
                <w:rFonts w:hint="default" w:ascii="Times New Roman" w:hAnsi="Times New Roman" w:cs="Times New Roman"/>
                <w:snapToGrid w:val="0"/>
                <w:color w:val="000000"/>
                <w:lang w:val="en-US" w:eastAsia="zh-CN" w:bidi="ar"/>
              </w:rPr>
              <w:t>分），得</w:t>
            </w:r>
            <w:r>
              <w:rPr>
                <w:rFonts w:hint="default" w:ascii="Times New Roman" w:hAnsi="Times New Roman" w:eastAsia="宋体" w:cs="Times New Roman"/>
                <w:i w:val="0"/>
                <w:iCs w:val="0"/>
                <w:snapToGrid w:val="0"/>
                <w:color w:val="000000"/>
                <w:kern w:val="0"/>
                <w:sz w:val="20"/>
                <w:szCs w:val="20"/>
                <w:u w:val="none"/>
                <w:lang w:val="en-US" w:eastAsia="zh-CN" w:bidi="ar"/>
              </w:rPr>
              <w:t>6</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DCD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6</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CC9DF8">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DB88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企业所在地药监局现场检查确认证明</w:t>
            </w:r>
          </w:p>
        </w:tc>
      </w:tr>
      <w:tr w14:paraId="412B3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F2324">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29B7D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 xml:space="preserve">2.5 </w:t>
            </w:r>
            <w:r>
              <w:rPr>
                <w:rStyle w:val="6"/>
                <w:rFonts w:hint="default" w:ascii="Times New Roman" w:hAnsi="Times New Roman" w:cs="Times New Roman"/>
                <w:snapToGrid w:val="0"/>
                <w:color w:val="000000"/>
                <w:lang w:val="en-US" w:eastAsia="zh-CN" w:bidi="ar"/>
              </w:rPr>
              <w:t>药品管理信息化（</w:t>
            </w:r>
            <w:r>
              <w:rPr>
                <w:rFonts w:hint="default" w:ascii="Times New Roman" w:hAnsi="Times New Roman" w:eastAsia="宋体" w:cs="Times New Roman"/>
                <w:i w:val="0"/>
                <w:iCs w:val="0"/>
                <w:snapToGrid w:val="0"/>
                <w:color w:val="000000"/>
                <w:kern w:val="0"/>
                <w:sz w:val="20"/>
                <w:szCs w:val="20"/>
                <w:u w:val="none"/>
                <w:lang w:val="en-US" w:eastAsia="zh-CN" w:bidi="ar"/>
              </w:rPr>
              <w:t>6</w:t>
            </w:r>
            <w:r>
              <w:rPr>
                <w:rStyle w:val="6"/>
                <w:rFonts w:hint="default" w:ascii="Times New Roman" w:hAnsi="Times New Roman" w:cs="Times New Roman"/>
                <w:snapToGrid w:val="0"/>
                <w:color w:val="000000"/>
                <w:lang w:val="en-US" w:eastAsia="zh-CN" w:bidi="ar"/>
              </w:rPr>
              <w:t>分）</w:t>
            </w: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6079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实现药品购进、储存、出库、配送全过程实时追溯系统，得4</w:t>
            </w:r>
            <w:r>
              <w:rPr>
                <w:rStyle w:val="6"/>
                <w:rFonts w:hint="default" w:ascii="Times New Roman" w:hAnsi="Times New Roman" w:cs="Times New Roman"/>
                <w:snapToGrid w:val="0"/>
                <w:color w:val="000000"/>
                <w:lang w:val="en-US" w:eastAsia="zh-CN" w:bidi="ar"/>
              </w:rPr>
              <w:t>分，每少一项过程监控扣</w:t>
            </w: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907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4</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F8C73">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937A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相关佐证材料（包括但不限于提供各信息系统</w:t>
            </w:r>
            <w:r>
              <w:rPr>
                <w:rFonts w:hint="eastAsia" w:eastAsia="宋体" w:cs="Times New Roman"/>
                <w:i w:val="0"/>
                <w:iCs w:val="0"/>
                <w:snapToGrid w:val="0"/>
                <w:color w:val="000000"/>
                <w:kern w:val="0"/>
                <w:sz w:val="20"/>
                <w:szCs w:val="20"/>
                <w:u w:val="none"/>
                <w:lang w:val="en-US" w:eastAsia="zh-CN" w:bidi="ar"/>
              </w:rPr>
              <w:t>）</w:t>
            </w:r>
          </w:p>
        </w:tc>
      </w:tr>
      <w:tr w14:paraId="10075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DED7B">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4A867">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02D8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实现发票电子化，得2</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652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F503A">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6658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板块界面截图，加盖企业公章</w:t>
            </w:r>
          </w:p>
        </w:tc>
      </w:tr>
      <w:tr w14:paraId="7E3A3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BDC77">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A384E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 xml:space="preserve">2.6 </w:t>
            </w:r>
            <w:r>
              <w:rPr>
                <w:rStyle w:val="6"/>
                <w:rFonts w:hint="default" w:ascii="Times New Roman" w:hAnsi="Times New Roman" w:cs="Times New Roman"/>
                <w:snapToGrid w:val="0"/>
                <w:color w:val="000000"/>
                <w:lang w:val="en-US" w:eastAsia="zh-CN" w:bidi="ar"/>
              </w:rPr>
              <w:t>药学技术人员配备（</w:t>
            </w:r>
            <w:r>
              <w:rPr>
                <w:rFonts w:hint="default" w:ascii="Times New Roman" w:hAnsi="Times New Roman" w:eastAsia="宋体" w:cs="Times New Roman"/>
                <w:i w:val="0"/>
                <w:iCs w:val="0"/>
                <w:snapToGrid w:val="0"/>
                <w:color w:val="000000"/>
                <w:kern w:val="0"/>
                <w:sz w:val="20"/>
                <w:szCs w:val="20"/>
                <w:u w:val="none"/>
                <w:lang w:val="en-US" w:eastAsia="zh-CN" w:bidi="ar"/>
              </w:rPr>
              <w:t>7</w:t>
            </w:r>
            <w:r>
              <w:rPr>
                <w:rStyle w:val="6"/>
                <w:rFonts w:hint="default" w:ascii="Times New Roman" w:hAnsi="Times New Roman" w:cs="Times New Roman"/>
                <w:snapToGrid w:val="0"/>
                <w:color w:val="000000"/>
                <w:lang w:val="en-US" w:eastAsia="zh-CN" w:bidi="ar"/>
              </w:rPr>
              <w:t>分）</w:t>
            </w: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31D8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配备与经营规模相适应的一定数量的执业药师或依法经过资格认定的其他药学技术人员，占企业员工数10%</w:t>
            </w:r>
            <w:r>
              <w:rPr>
                <w:rStyle w:val="6"/>
                <w:rFonts w:hint="default" w:ascii="Times New Roman" w:hAnsi="Times New Roman" w:cs="Times New Roman"/>
                <w:snapToGrid w:val="0"/>
                <w:color w:val="000000"/>
                <w:lang w:val="en-US" w:eastAsia="zh-CN" w:bidi="ar"/>
              </w:rPr>
              <w:t>及以上，得</w:t>
            </w:r>
            <w:r>
              <w:rPr>
                <w:rFonts w:hint="default" w:ascii="Times New Roman" w:hAnsi="Times New Roman" w:eastAsia="宋体" w:cs="Times New Roman"/>
                <w:i w:val="0"/>
                <w:iCs w:val="0"/>
                <w:snapToGrid w:val="0"/>
                <w:color w:val="000000"/>
                <w:kern w:val="0"/>
                <w:sz w:val="20"/>
                <w:szCs w:val="20"/>
                <w:u w:val="none"/>
                <w:lang w:val="en-US" w:eastAsia="zh-CN" w:bidi="ar"/>
              </w:rPr>
              <w:t>5</w:t>
            </w:r>
            <w:r>
              <w:rPr>
                <w:rStyle w:val="6"/>
                <w:rFonts w:hint="default" w:ascii="Times New Roman" w:hAnsi="Times New Roman" w:cs="Times New Roman"/>
                <w:snapToGrid w:val="0"/>
                <w:color w:val="000000"/>
                <w:lang w:val="en-US" w:eastAsia="zh-CN" w:bidi="ar"/>
              </w:rPr>
              <w:t>分，每减少</w:t>
            </w:r>
            <w:r>
              <w:rPr>
                <w:rFonts w:hint="default" w:ascii="Times New Roman" w:hAnsi="Times New Roman" w:eastAsia="宋体" w:cs="Times New Roman"/>
                <w:i w:val="0"/>
                <w:iCs w:val="0"/>
                <w:snapToGrid w:val="0"/>
                <w:color w:val="000000"/>
                <w:kern w:val="0"/>
                <w:sz w:val="20"/>
                <w:szCs w:val="20"/>
                <w:u w:val="none"/>
                <w:lang w:val="en-US" w:eastAsia="zh-CN" w:bidi="ar"/>
              </w:rPr>
              <w:t>2%</w:t>
            </w:r>
            <w:r>
              <w:rPr>
                <w:rStyle w:val="6"/>
                <w:rFonts w:hint="default" w:ascii="Times New Roman" w:hAnsi="Times New Roman" w:cs="Times New Roman"/>
                <w:snapToGrid w:val="0"/>
                <w:color w:val="000000"/>
                <w:lang w:val="en-US" w:eastAsia="zh-CN" w:bidi="ar"/>
              </w:rPr>
              <w:t>减</w:t>
            </w: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FAE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536D8">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2D91D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以企业员工配备名单、药监局颁发的在有效期内的执业药师注册证、参保证明作为依据，并提供相关人员资质证明（学历证明、资质证书等）</w:t>
            </w:r>
          </w:p>
          <w:p w14:paraId="3350D0D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p>
          <w:p w14:paraId="3334BB3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p>
        </w:tc>
      </w:tr>
      <w:tr w14:paraId="5ED49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D2F14">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684AFF">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2BA6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质量管理负责人具有大学以上学历，且必须是执业药师，有3</w:t>
            </w:r>
            <w:r>
              <w:rPr>
                <w:rStyle w:val="6"/>
                <w:rFonts w:hint="default" w:ascii="Times New Roman" w:hAnsi="Times New Roman" w:cs="Times New Roman"/>
                <w:snapToGrid w:val="0"/>
                <w:color w:val="000000"/>
                <w:lang w:val="en-US" w:eastAsia="zh-CN" w:bidi="ar"/>
              </w:rPr>
              <w:t>年以上药品经营质量管理工作经验，得</w:t>
            </w:r>
            <w:r>
              <w:rPr>
                <w:rFonts w:hint="default" w:ascii="Times New Roman" w:hAnsi="Times New Roman" w:eastAsia="宋体" w:cs="Times New Roman"/>
                <w:i w:val="0"/>
                <w:iCs w:val="0"/>
                <w:snapToGrid w:val="0"/>
                <w:color w:val="000000"/>
                <w:kern w:val="0"/>
                <w:sz w:val="20"/>
                <w:szCs w:val="20"/>
                <w:u w:val="none"/>
                <w:lang w:val="en-US" w:eastAsia="zh-CN" w:bidi="ar"/>
              </w:rPr>
              <w:t>2</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625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8E502">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39260B">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r>
      <w:tr w14:paraId="5199A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43C02">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3C2D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 xml:space="preserve">2.7 </w:t>
            </w:r>
            <w:r>
              <w:rPr>
                <w:rStyle w:val="6"/>
                <w:rFonts w:hint="default" w:ascii="Times New Roman" w:hAnsi="Times New Roman" w:cs="Times New Roman"/>
                <w:snapToGrid w:val="0"/>
                <w:color w:val="000000"/>
                <w:lang w:val="en-US" w:eastAsia="zh-CN" w:bidi="ar"/>
              </w:rPr>
              <w:t>配送服务覆盖范围（</w:t>
            </w:r>
            <w:r>
              <w:rPr>
                <w:rFonts w:hint="default" w:ascii="Times New Roman" w:hAnsi="Times New Roman" w:eastAsia="宋体" w:cs="Times New Roman"/>
                <w:i w:val="0"/>
                <w:iCs w:val="0"/>
                <w:snapToGrid w:val="0"/>
                <w:color w:val="000000"/>
                <w:kern w:val="0"/>
                <w:sz w:val="20"/>
                <w:szCs w:val="20"/>
                <w:u w:val="none"/>
                <w:lang w:val="en-US" w:eastAsia="zh-CN" w:bidi="ar"/>
              </w:rPr>
              <w:t>5</w:t>
            </w:r>
            <w:r>
              <w:rPr>
                <w:rStyle w:val="6"/>
                <w:rFonts w:hint="default" w:ascii="Times New Roman" w:hAnsi="Times New Roman" w:cs="Times New Roman"/>
                <w:snapToGrid w:val="0"/>
                <w:color w:val="000000"/>
                <w:lang w:val="en-US" w:eastAsia="zh-CN" w:bidi="ar"/>
              </w:rPr>
              <w:t>分）</w:t>
            </w: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0A45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spacing w:val="-6"/>
                <w:kern w:val="0"/>
                <w:sz w:val="20"/>
                <w:szCs w:val="20"/>
                <w:u w:val="none"/>
                <w:lang w:val="en-US" w:eastAsia="zh-CN" w:bidi="ar"/>
              </w:rPr>
              <w:t>配送广西区内医院情况</w:t>
            </w:r>
            <w:r>
              <w:rPr>
                <w:rFonts w:hint="eastAsia" w:ascii="Times New Roman" w:hAnsi="Times New Roman" w:eastAsia="宋体" w:cs="Times New Roman"/>
                <w:i w:val="0"/>
                <w:iCs w:val="0"/>
                <w:snapToGrid w:val="0"/>
                <w:color w:val="000000"/>
                <w:spacing w:val="-6"/>
                <w:kern w:val="0"/>
                <w:sz w:val="20"/>
                <w:szCs w:val="20"/>
                <w:u w:val="none"/>
                <w:lang w:val="en-US" w:eastAsia="zh-CN" w:bidi="ar"/>
              </w:rPr>
              <w:t>：</w:t>
            </w:r>
            <w:r>
              <w:rPr>
                <w:rFonts w:hint="default" w:ascii="Times New Roman" w:hAnsi="Times New Roman" w:eastAsia="宋体" w:cs="Times New Roman"/>
                <w:i w:val="0"/>
                <w:iCs w:val="0"/>
                <w:snapToGrid w:val="0"/>
                <w:color w:val="000000"/>
                <w:spacing w:val="-6"/>
                <w:kern w:val="0"/>
                <w:sz w:val="20"/>
                <w:szCs w:val="20"/>
                <w:u w:val="none"/>
                <w:lang w:val="en-US" w:eastAsia="zh-CN" w:bidi="ar"/>
              </w:rPr>
              <w:t>每配送2</w:t>
            </w:r>
            <w:r>
              <w:rPr>
                <w:rStyle w:val="6"/>
                <w:rFonts w:hint="default" w:ascii="Times New Roman" w:hAnsi="Times New Roman" w:cs="Times New Roman"/>
                <w:snapToGrid w:val="0"/>
                <w:color w:val="000000"/>
                <w:spacing w:val="-6"/>
                <w:lang w:val="en-US" w:eastAsia="zh-CN" w:bidi="ar"/>
              </w:rPr>
              <w:t>家医院得</w:t>
            </w:r>
            <w:r>
              <w:rPr>
                <w:rFonts w:hint="default" w:ascii="Times New Roman" w:hAnsi="Times New Roman" w:eastAsia="宋体" w:cs="Times New Roman"/>
                <w:i w:val="0"/>
                <w:iCs w:val="0"/>
                <w:snapToGrid w:val="0"/>
                <w:color w:val="000000"/>
                <w:spacing w:val="-6"/>
                <w:kern w:val="0"/>
                <w:sz w:val="20"/>
                <w:szCs w:val="20"/>
                <w:u w:val="none"/>
                <w:lang w:val="en-US" w:eastAsia="zh-CN" w:bidi="ar"/>
              </w:rPr>
              <w:t>0.5</w:t>
            </w:r>
            <w:r>
              <w:rPr>
                <w:rStyle w:val="6"/>
                <w:rFonts w:hint="default" w:ascii="Times New Roman" w:hAnsi="Times New Roman" w:cs="Times New Roman"/>
                <w:snapToGrid w:val="0"/>
                <w:color w:val="000000"/>
                <w:spacing w:val="-6"/>
                <w:lang w:val="en-US" w:eastAsia="zh-CN" w:bidi="ar"/>
              </w:rPr>
              <w:t>分，最多不超过</w:t>
            </w:r>
            <w:r>
              <w:rPr>
                <w:rFonts w:hint="default" w:ascii="Times New Roman" w:hAnsi="Times New Roman" w:eastAsia="宋体" w:cs="Times New Roman"/>
                <w:i w:val="0"/>
                <w:iCs w:val="0"/>
                <w:snapToGrid w:val="0"/>
                <w:color w:val="000000"/>
                <w:spacing w:val="-6"/>
                <w:kern w:val="0"/>
                <w:sz w:val="20"/>
                <w:szCs w:val="20"/>
                <w:u w:val="none"/>
                <w:lang w:val="en-US" w:eastAsia="zh-CN" w:bidi="ar"/>
              </w:rPr>
              <w:t>5</w:t>
            </w:r>
            <w:r>
              <w:rPr>
                <w:rStyle w:val="6"/>
                <w:rFonts w:hint="default" w:ascii="Times New Roman" w:hAnsi="Times New Roman" w:cs="Times New Roman"/>
                <w:snapToGrid w:val="0"/>
                <w:color w:val="000000"/>
                <w:spacing w:val="-6"/>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256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52CA1">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802A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提供合作医院的购销合同或相关协议复印件（含盖章页）</w:t>
            </w:r>
          </w:p>
        </w:tc>
      </w:tr>
      <w:tr w14:paraId="2DC8F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684E2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3.</w:t>
            </w:r>
            <w:r>
              <w:rPr>
                <w:rStyle w:val="6"/>
                <w:rFonts w:hint="default" w:ascii="Times New Roman" w:hAnsi="Times New Roman" w:cs="Times New Roman"/>
                <w:snapToGrid w:val="0"/>
                <w:color w:val="000000"/>
                <w:lang w:val="en-US" w:eastAsia="zh-CN" w:bidi="ar"/>
              </w:rPr>
              <w:t>药品质量与企业管理规范（</w:t>
            </w:r>
            <w:r>
              <w:rPr>
                <w:rFonts w:hint="default" w:ascii="Times New Roman" w:hAnsi="Times New Roman" w:eastAsia="宋体" w:cs="Times New Roman"/>
                <w:i w:val="0"/>
                <w:iCs w:val="0"/>
                <w:snapToGrid w:val="0"/>
                <w:color w:val="000000"/>
                <w:kern w:val="0"/>
                <w:sz w:val="20"/>
                <w:szCs w:val="20"/>
                <w:u w:val="none"/>
                <w:lang w:val="en-US" w:eastAsia="zh-CN" w:bidi="ar"/>
              </w:rPr>
              <w:t>15</w:t>
            </w:r>
            <w:r>
              <w:rPr>
                <w:rStyle w:val="6"/>
                <w:rFonts w:hint="default" w:ascii="Times New Roman" w:hAnsi="Times New Roman" w:cs="Times New Roman"/>
                <w:snapToGrid w:val="0"/>
                <w:color w:val="000000"/>
                <w:lang w:val="en-US" w:eastAsia="zh-CN" w:bidi="ar"/>
              </w:rPr>
              <w:t>分）</w:t>
            </w: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C345A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 xml:space="preserve">3.1 </w:t>
            </w:r>
            <w:r>
              <w:rPr>
                <w:rStyle w:val="6"/>
                <w:rFonts w:hint="default" w:ascii="Times New Roman" w:hAnsi="Times New Roman" w:cs="Times New Roman"/>
                <w:snapToGrid w:val="0"/>
                <w:color w:val="000000"/>
                <w:lang w:val="en-US" w:eastAsia="zh-CN" w:bidi="ar"/>
              </w:rPr>
              <w:t>管理制度（</w:t>
            </w:r>
            <w:r>
              <w:rPr>
                <w:rFonts w:hint="default" w:ascii="Times New Roman" w:hAnsi="Times New Roman" w:eastAsia="宋体" w:cs="Times New Roman"/>
                <w:i w:val="0"/>
                <w:iCs w:val="0"/>
                <w:snapToGrid w:val="0"/>
                <w:color w:val="000000"/>
                <w:kern w:val="0"/>
                <w:sz w:val="20"/>
                <w:szCs w:val="20"/>
                <w:u w:val="none"/>
                <w:lang w:val="en-US" w:eastAsia="zh-CN" w:bidi="ar"/>
              </w:rPr>
              <w:t>6</w:t>
            </w:r>
            <w:r>
              <w:rPr>
                <w:rStyle w:val="6"/>
                <w:rFonts w:hint="default" w:ascii="Times New Roman" w:hAnsi="Times New Roman" w:cs="Times New Roman"/>
                <w:snapToGrid w:val="0"/>
                <w:color w:val="000000"/>
                <w:lang w:val="en-US" w:eastAsia="zh-CN" w:bidi="ar"/>
              </w:rPr>
              <w:t>分）</w:t>
            </w:r>
          </w:p>
        </w:tc>
        <w:tc>
          <w:tcPr>
            <w:tcW w:w="30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762AB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管理制度完备详细，药品采购、收货及验收、储存、出库复核、销售、运输过程的管理制度齐全，得6</w:t>
            </w:r>
            <w:r>
              <w:rPr>
                <w:rStyle w:val="6"/>
                <w:rFonts w:hint="default" w:ascii="Times New Roman" w:hAnsi="Times New Roman" w:cs="Times New Roman"/>
                <w:snapToGrid w:val="0"/>
                <w:color w:val="000000"/>
                <w:lang w:val="en-US" w:eastAsia="zh-CN" w:bidi="ar"/>
              </w:rPr>
              <w:t>分，每少一项制度扣</w:t>
            </w: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分</w:t>
            </w:r>
          </w:p>
        </w:tc>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5655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6</w:t>
            </w:r>
          </w:p>
        </w:tc>
        <w:tc>
          <w:tcPr>
            <w:tcW w:w="58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D493B">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FD296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提供所有环节相关管理制度目录，经营管理记录，加盖企业公章，不提供证明材料的不得分</w:t>
            </w:r>
          </w:p>
        </w:tc>
      </w:tr>
      <w:tr w14:paraId="48F57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D4185">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570E51">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30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EE3412">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AA3DC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525353"/>
                <w:sz w:val="20"/>
                <w:szCs w:val="20"/>
                <w:u w:val="none"/>
              </w:rPr>
            </w:pP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2E842">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81425E">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r>
      <w:tr w14:paraId="0C82F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5"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D0AD7">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2029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 xml:space="preserve">3.2 </w:t>
            </w:r>
            <w:r>
              <w:rPr>
                <w:rStyle w:val="6"/>
                <w:rFonts w:hint="default" w:ascii="Times New Roman" w:hAnsi="Times New Roman" w:cs="Times New Roman"/>
                <w:snapToGrid w:val="0"/>
                <w:color w:val="000000"/>
                <w:lang w:val="en-US" w:eastAsia="zh-CN" w:bidi="ar"/>
              </w:rPr>
              <w:t>药品运输储存环境条件控制（</w:t>
            </w:r>
            <w:r>
              <w:rPr>
                <w:rFonts w:hint="default" w:ascii="Times New Roman" w:hAnsi="Times New Roman" w:eastAsia="宋体" w:cs="Times New Roman"/>
                <w:i w:val="0"/>
                <w:iCs w:val="0"/>
                <w:snapToGrid w:val="0"/>
                <w:color w:val="000000"/>
                <w:kern w:val="0"/>
                <w:sz w:val="20"/>
                <w:szCs w:val="20"/>
                <w:u w:val="none"/>
                <w:lang w:val="en-US" w:eastAsia="zh-CN" w:bidi="ar"/>
              </w:rPr>
              <w:t>2</w:t>
            </w:r>
            <w:r>
              <w:rPr>
                <w:rStyle w:val="6"/>
                <w:rFonts w:hint="default" w:ascii="Times New Roman" w:hAnsi="Times New Roman" w:cs="Times New Roman"/>
                <w:snapToGrid w:val="0"/>
                <w:color w:val="000000"/>
                <w:lang w:val="en-US" w:eastAsia="zh-CN" w:bidi="ar"/>
              </w:rPr>
              <w:t>分）</w:t>
            </w:r>
          </w:p>
        </w:tc>
        <w:tc>
          <w:tcPr>
            <w:tcW w:w="30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A7E1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能严格控制运输和储存环境中的温湿度条件，具备冷链温度监控系统</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4FF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CD41C">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7680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温度监控系统的证明材料</w:t>
            </w:r>
          </w:p>
        </w:tc>
      </w:tr>
      <w:tr w14:paraId="110C1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70C0E">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319F7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 xml:space="preserve">3.3 </w:t>
            </w:r>
            <w:r>
              <w:rPr>
                <w:rStyle w:val="6"/>
                <w:rFonts w:hint="default" w:ascii="Times New Roman" w:hAnsi="Times New Roman" w:cs="Times New Roman"/>
                <w:snapToGrid w:val="0"/>
                <w:color w:val="000000"/>
                <w:lang w:val="en-US" w:eastAsia="zh-CN" w:bidi="ar"/>
              </w:rPr>
              <w:t>药物警戒（</w:t>
            </w:r>
            <w:r>
              <w:rPr>
                <w:rFonts w:hint="default" w:ascii="Times New Roman" w:hAnsi="Times New Roman" w:eastAsia="宋体" w:cs="Times New Roman"/>
                <w:i w:val="0"/>
                <w:iCs w:val="0"/>
                <w:snapToGrid w:val="0"/>
                <w:color w:val="000000"/>
                <w:kern w:val="0"/>
                <w:sz w:val="20"/>
                <w:szCs w:val="20"/>
                <w:u w:val="none"/>
                <w:lang w:val="en-US" w:eastAsia="zh-CN" w:bidi="ar"/>
              </w:rPr>
              <w:t>7</w:t>
            </w:r>
            <w:r>
              <w:rPr>
                <w:rStyle w:val="6"/>
                <w:rFonts w:hint="default" w:ascii="Times New Roman" w:hAnsi="Times New Roman" w:cs="Times New Roman"/>
                <w:snapToGrid w:val="0"/>
                <w:color w:val="000000"/>
                <w:lang w:val="en-US" w:eastAsia="zh-CN" w:bidi="ar"/>
              </w:rPr>
              <w:t>分）</w:t>
            </w:r>
          </w:p>
        </w:tc>
        <w:tc>
          <w:tcPr>
            <w:tcW w:w="30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1FE65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有药品安全信息（药品不良反应、药品质量问题等）的收集记录（2</w:t>
            </w:r>
            <w:r>
              <w:rPr>
                <w:rStyle w:val="6"/>
                <w:rFonts w:hint="default" w:ascii="Times New Roman" w:hAnsi="Times New Roman" w:cs="Times New Roman"/>
                <w:snapToGrid w:val="0"/>
                <w:color w:val="000000"/>
                <w:lang w:val="en-US" w:eastAsia="zh-CN" w:bidi="ar"/>
              </w:rPr>
              <w:t>分）；有药物警戒活动的记录、文档管理（</w:t>
            </w:r>
            <w:r>
              <w:rPr>
                <w:rFonts w:hint="default" w:ascii="Times New Roman" w:hAnsi="Times New Roman" w:eastAsia="宋体" w:cs="Times New Roman"/>
                <w:i w:val="0"/>
                <w:iCs w:val="0"/>
                <w:snapToGrid w:val="0"/>
                <w:color w:val="000000"/>
                <w:kern w:val="0"/>
                <w:sz w:val="20"/>
                <w:szCs w:val="20"/>
                <w:u w:val="none"/>
                <w:lang w:val="en-US" w:eastAsia="zh-CN" w:bidi="ar"/>
              </w:rPr>
              <w:t>2</w:t>
            </w:r>
            <w:r>
              <w:rPr>
                <w:rStyle w:val="6"/>
                <w:rFonts w:hint="default" w:ascii="Times New Roman" w:hAnsi="Times New Roman" w:cs="Times New Roman"/>
                <w:snapToGrid w:val="0"/>
                <w:color w:val="000000"/>
                <w:lang w:val="en-US" w:eastAsia="zh-CN" w:bidi="ar"/>
              </w:rPr>
              <w:t>分）；有药品召回管理的流程制度（</w:t>
            </w:r>
            <w:r>
              <w:rPr>
                <w:rFonts w:hint="default" w:ascii="Times New Roman" w:hAnsi="Times New Roman" w:eastAsia="宋体" w:cs="Times New Roman"/>
                <w:i w:val="0"/>
                <w:iCs w:val="0"/>
                <w:snapToGrid w:val="0"/>
                <w:color w:val="000000"/>
                <w:kern w:val="0"/>
                <w:sz w:val="20"/>
                <w:szCs w:val="20"/>
                <w:u w:val="none"/>
                <w:lang w:val="en-US" w:eastAsia="zh-CN" w:bidi="ar"/>
              </w:rPr>
              <w:t>2</w:t>
            </w:r>
            <w:r>
              <w:rPr>
                <w:rStyle w:val="6"/>
                <w:rFonts w:hint="default" w:ascii="Times New Roman" w:hAnsi="Times New Roman" w:cs="Times New Roman"/>
                <w:snapToGrid w:val="0"/>
                <w:color w:val="000000"/>
                <w:lang w:val="en-US" w:eastAsia="zh-CN" w:bidi="ar"/>
              </w:rPr>
              <w:t>分）；有与药品上市许可持有人、医疗机构、药品生产企业等协同开展药物警戒工作的记录（</w:t>
            </w:r>
            <w:r>
              <w:rPr>
                <w:rFonts w:hint="default" w:ascii="Times New Roman" w:hAnsi="Times New Roman" w:eastAsia="宋体" w:cs="Times New Roman"/>
                <w:i w:val="0"/>
                <w:iCs w:val="0"/>
                <w:snapToGrid w:val="0"/>
                <w:color w:val="000000"/>
                <w:kern w:val="0"/>
                <w:sz w:val="20"/>
                <w:szCs w:val="20"/>
                <w:u w:val="none"/>
                <w:lang w:val="en-US" w:eastAsia="zh-CN" w:bidi="ar"/>
              </w:rPr>
              <w:t>1</w:t>
            </w:r>
            <w:r>
              <w:rPr>
                <w:rStyle w:val="6"/>
                <w:rFonts w:hint="default" w:ascii="Times New Roman" w:hAnsi="Times New Roman" w:cs="Times New Roman"/>
                <w:snapToGrid w:val="0"/>
                <w:color w:val="000000"/>
                <w:lang w:val="en-US" w:eastAsia="zh-CN" w:bidi="ar"/>
              </w:rPr>
              <w:t>分）</w:t>
            </w:r>
          </w:p>
        </w:tc>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026E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7</w:t>
            </w:r>
          </w:p>
        </w:tc>
        <w:tc>
          <w:tcPr>
            <w:tcW w:w="58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AC63DD">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96ACA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逐条提供证明材料</w:t>
            </w:r>
          </w:p>
        </w:tc>
      </w:tr>
      <w:tr w14:paraId="3F475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7"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4130A">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2EAFEB">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30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FD2303">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B7634">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525353"/>
                <w:sz w:val="20"/>
                <w:szCs w:val="20"/>
                <w:u w:val="none"/>
              </w:rPr>
            </w:pP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E1D93">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0C2B7D">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525353"/>
                <w:sz w:val="20"/>
                <w:szCs w:val="20"/>
                <w:u w:val="none"/>
              </w:rPr>
            </w:pPr>
          </w:p>
        </w:tc>
      </w:tr>
      <w:tr w14:paraId="285F6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C5BB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4.企业应急保障能力</w:t>
            </w:r>
            <w:r>
              <w:rPr>
                <w:rFonts w:hint="default" w:ascii="Times New Roman" w:hAnsi="Times New Roman" w:eastAsia="宋体" w:cs="Times New Roman"/>
                <w:i w:val="0"/>
                <w:iCs w:val="0"/>
                <w:snapToGrid w:val="0"/>
                <w:color w:val="000000"/>
                <w:kern w:val="0"/>
                <w:sz w:val="20"/>
                <w:szCs w:val="20"/>
                <w:u w:val="none"/>
                <w:lang w:val="en-US" w:eastAsia="zh-CN" w:bidi="ar"/>
              </w:rPr>
              <w:br w:type="textWrapping"/>
            </w:r>
            <w:r>
              <w:rPr>
                <w:rFonts w:hint="default" w:ascii="Times New Roman" w:hAnsi="Times New Roman" w:eastAsia="宋体" w:cs="Times New Roman"/>
                <w:i w:val="0"/>
                <w:iCs w:val="0"/>
                <w:snapToGrid w:val="0"/>
                <w:color w:val="000000"/>
                <w:kern w:val="0"/>
                <w:sz w:val="20"/>
                <w:szCs w:val="20"/>
                <w:u w:val="none"/>
                <w:lang w:val="en-US" w:eastAsia="zh-CN" w:bidi="ar"/>
              </w:rPr>
              <w:t>（10分）</w:t>
            </w:r>
          </w:p>
        </w:tc>
        <w:tc>
          <w:tcPr>
            <w:tcW w:w="460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35D8A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提供抢救药、重大疫情、自然灾害及突发公共卫生事件所需的药品或其他特殊加急药品的应对措施/</w:t>
            </w:r>
            <w:r>
              <w:rPr>
                <w:rStyle w:val="6"/>
                <w:rFonts w:hint="default" w:ascii="Times New Roman" w:hAnsi="Times New Roman" w:cs="Times New Roman"/>
                <w:snapToGrid w:val="0"/>
                <w:color w:val="000000"/>
                <w:lang w:val="en-US" w:eastAsia="zh-CN" w:bidi="ar"/>
              </w:rPr>
              <w:t>方案，得</w:t>
            </w:r>
            <w:r>
              <w:rPr>
                <w:rFonts w:hint="default" w:ascii="Times New Roman" w:hAnsi="Times New Roman" w:eastAsia="宋体" w:cs="Times New Roman"/>
                <w:i w:val="0"/>
                <w:iCs w:val="0"/>
                <w:snapToGrid w:val="0"/>
                <w:color w:val="000000"/>
                <w:kern w:val="0"/>
                <w:sz w:val="20"/>
                <w:szCs w:val="20"/>
                <w:u w:val="none"/>
                <w:lang w:val="en-US" w:eastAsia="zh-CN" w:bidi="ar"/>
              </w:rPr>
              <w:t>2</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4A2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E7E79">
            <w:pPr>
              <w:keepNext w:val="0"/>
              <w:keepLines w:val="0"/>
              <w:pageBreakBefore w:val="0"/>
              <w:widowControl/>
              <w:kinsoku/>
              <w:wordWrap/>
              <w:overflowPunct/>
              <w:topLinePunct w:val="0"/>
              <w:autoSpaceDE/>
              <w:autoSpaceDN/>
              <w:bidi w:val="0"/>
              <w:adjustRightInd/>
              <w:snapToGrid/>
              <w:spacing w:line="300" w:lineRule="exact"/>
              <w:rPr>
                <w:rFonts w:hint="default" w:ascii="Times New Roman" w:hAnsi="Times New Roman" w:eastAsia="宋体" w:cs="Times New Roman"/>
                <w:i w:val="0"/>
                <w:iCs w:val="0"/>
                <w:color w:val="000000"/>
                <w:sz w:val="20"/>
                <w:szCs w:val="20"/>
                <w:u w:val="none"/>
              </w:rPr>
            </w:pP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3E973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逐条提供有效的证明材料作为得分依据；相关应急预案，应包含所有必要的组成部分，如组织结构、风险评估、预防措施、应急响应流程、资源调配、培训和演练计划等</w:t>
            </w:r>
          </w:p>
        </w:tc>
      </w:tr>
      <w:tr w14:paraId="1C880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DC09D">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000000"/>
                <w:sz w:val="20"/>
                <w:szCs w:val="20"/>
                <w:u w:val="none"/>
              </w:rPr>
            </w:pPr>
          </w:p>
        </w:tc>
        <w:tc>
          <w:tcPr>
            <w:tcW w:w="460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4A6F3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对于医院订单不能满足配送供应时有应对措施/</w:t>
            </w:r>
            <w:r>
              <w:rPr>
                <w:rStyle w:val="6"/>
                <w:rFonts w:hint="default" w:ascii="Times New Roman" w:hAnsi="Times New Roman" w:cs="Times New Roman"/>
                <w:snapToGrid w:val="0"/>
                <w:color w:val="000000"/>
                <w:lang w:val="en-US" w:eastAsia="zh-CN" w:bidi="ar"/>
              </w:rPr>
              <w:t>方案，得</w:t>
            </w:r>
            <w:r>
              <w:rPr>
                <w:rFonts w:hint="default" w:ascii="Times New Roman" w:hAnsi="Times New Roman" w:eastAsia="宋体" w:cs="Times New Roman"/>
                <w:i w:val="0"/>
                <w:iCs w:val="0"/>
                <w:snapToGrid w:val="0"/>
                <w:color w:val="000000"/>
                <w:kern w:val="0"/>
                <w:sz w:val="20"/>
                <w:szCs w:val="20"/>
                <w:u w:val="none"/>
                <w:lang w:val="en-US" w:eastAsia="zh-CN" w:bidi="ar"/>
              </w:rPr>
              <w:t>2</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10B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AF2ED">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9804F3">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525353"/>
                <w:sz w:val="20"/>
                <w:szCs w:val="20"/>
                <w:u w:val="none"/>
              </w:rPr>
            </w:pPr>
          </w:p>
        </w:tc>
      </w:tr>
      <w:tr w14:paraId="1355B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7EE5E">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000000"/>
                <w:sz w:val="20"/>
                <w:szCs w:val="20"/>
                <w:u w:val="none"/>
              </w:rPr>
            </w:pPr>
          </w:p>
        </w:tc>
        <w:tc>
          <w:tcPr>
            <w:tcW w:w="460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A189D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有本地药品战略物资储备单位，得2</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DEE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E51D3">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CC012B">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525353"/>
                <w:sz w:val="20"/>
                <w:szCs w:val="20"/>
                <w:u w:val="none"/>
              </w:rPr>
            </w:pPr>
          </w:p>
        </w:tc>
      </w:tr>
      <w:tr w14:paraId="6522B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76F4A">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000000"/>
                <w:sz w:val="20"/>
                <w:szCs w:val="20"/>
                <w:u w:val="none"/>
              </w:rPr>
            </w:pPr>
          </w:p>
        </w:tc>
        <w:tc>
          <w:tcPr>
            <w:tcW w:w="460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05A47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具有完善可行的出库、运输、信息、药品安全、冷链等应急保障预案，得2</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EF1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65B03">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82149">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525353"/>
                <w:sz w:val="20"/>
                <w:szCs w:val="20"/>
                <w:u w:val="none"/>
              </w:rPr>
            </w:pPr>
          </w:p>
        </w:tc>
      </w:tr>
      <w:tr w14:paraId="7C41D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50739">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000000"/>
                <w:sz w:val="20"/>
                <w:szCs w:val="20"/>
                <w:u w:val="none"/>
              </w:rPr>
            </w:pPr>
          </w:p>
        </w:tc>
        <w:tc>
          <w:tcPr>
            <w:tcW w:w="460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30E21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有应急资源和设备，如备用电源、通讯设备、应急药品储备等，得1</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F98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4D136">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03EFEE">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525353"/>
                <w:sz w:val="20"/>
                <w:szCs w:val="20"/>
                <w:u w:val="none"/>
              </w:rPr>
            </w:pPr>
          </w:p>
        </w:tc>
      </w:tr>
      <w:tr w14:paraId="699EB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6F410">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000000"/>
                <w:sz w:val="20"/>
                <w:szCs w:val="20"/>
                <w:u w:val="none"/>
              </w:rPr>
            </w:pPr>
          </w:p>
        </w:tc>
        <w:tc>
          <w:tcPr>
            <w:tcW w:w="460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EC7F1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具备信息报告和沟通机制，有定期开展应急演练的记录，得1</w:t>
            </w:r>
            <w:r>
              <w:rPr>
                <w:rStyle w:val="6"/>
                <w:rFonts w:hint="default" w:ascii="Times New Roman" w:hAnsi="Times New Roman" w:cs="Times New Roman"/>
                <w:snapToGrid w:val="0"/>
                <w:color w:val="000000"/>
                <w:lang w:val="en-US" w:eastAsia="zh-CN" w:bidi="ar"/>
              </w:rPr>
              <w:t>分</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597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525353"/>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89926">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000000"/>
                <w:sz w:val="20"/>
                <w:szCs w:val="20"/>
                <w:u w:val="none"/>
              </w:rPr>
            </w:pP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8019B1">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eastAsia="宋体" w:cs="Times New Roman"/>
                <w:i w:val="0"/>
                <w:iCs w:val="0"/>
                <w:color w:val="525353"/>
                <w:sz w:val="20"/>
                <w:szCs w:val="20"/>
                <w:u w:val="none"/>
              </w:rPr>
            </w:pPr>
          </w:p>
        </w:tc>
      </w:tr>
      <w:tr w14:paraId="1A51D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9730" w:type="dxa"/>
            <w:gridSpan w:val="6"/>
            <w:tcBorders>
              <w:top w:val="nil"/>
              <w:left w:val="nil"/>
              <w:bottom w:val="nil"/>
              <w:right w:val="nil"/>
            </w:tcBorders>
            <w:shd w:val="clear" w:color="auto" w:fill="auto"/>
            <w:vAlign w:val="center"/>
          </w:tcPr>
          <w:p w14:paraId="155376D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说明：申报提供的证明材料复印件，每份应加盖企业公章。本标准涉及的数据以申报企业本身数据为准。*指包含下限值但不包含上限值。</w:t>
            </w:r>
          </w:p>
        </w:tc>
      </w:tr>
    </w:tbl>
    <w:p w14:paraId="713CCED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ZSSJW--GB1-0">
    <w:altName w:val="Segoe Print"/>
    <w:panose1 w:val="00000000000000000000"/>
    <w:charset w:val="00"/>
    <w:family w:val="auto"/>
    <w:pitch w:val="default"/>
    <w:sig w:usb0="00000000" w:usb1="00000000" w:usb2="00000000" w:usb3="00000000" w:csb0="00000000" w:csb1="00000000"/>
  </w:font>
  <w:font w:name="小标宋">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8C6765"/>
    <w:rsid w:val="098C6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91"/>
    <w:basedOn w:val="3"/>
    <w:qFormat/>
    <w:uiPriority w:val="0"/>
    <w:rPr>
      <w:rFonts w:ascii="FZSSJW--GB1-0" w:hAnsi="FZSSJW--GB1-0" w:eastAsia="FZSSJW--GB1-0" w:cs="FZSSJW--GB1-0"/>
      <w:color w:val="231F20"/>
      <w:sz w:val="20"/>
      <w:szCs w:val="20"/>
      <w:u w:val="none"/>
    </w:rPr>
  </w:style>
  <w:style w:type="character" w:customStyle="1" w:styleId="5">
    <w:name w:val="font31"/>
    <w:basedOn w:val="3"/>
    <w:qFormat/>
    <w:uiPriority w:val="0"/>
    <w:rPr>
      <w:rFonts w:hint="eastAsia" w:ascii="宋体" w:hAnsi="宋体" w:eastAsia="宋体" w:cs="宋体"/>
      <w:color w:val="231F20"/>
      <w:sz w:val="20"/>
      <w:szCs w:val="20"/>
      <w:u w:val="none"/>
    </w:rPr>
  </w:style>
  <w:style w:type="character" w:customStyle="1" w:styleId="6">
    <w:name w:val="font61"/>
    <w:basedOn w:val="3"/>
    <w:qFormat/>
    <w:uiPriority w:val="0"/>
    <w:rPr>
      <w:rFonts w:hint="eastAsia" w:ascii="宋体" w:hAnsi="宋体" w:eastAsia="宋体" w:cs="宋体"/>
      <w:color w:val="525353"/>
      <w:sz w:val="20"/>
      <w:szCs w:val="20"/>
      <w:u w:val="none"/>
    </w:rPr>
  </w:style>
  <w:style w:type="character" w:customStyle="1" w:styleId="7">
    <w:name w:val="font101"/>
    <w:basedOn w:val="3"/>
    <w:qFormat/>
    <w:uiPriority w:val="0"/>
    <w:rPr>
      <w:rFonts w:ascii="Arial" w:hAnsi="Arial" w:cs="Arial"/>
      <w:color w:val="333333"/>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2025-09-29T07:53:00Z</dcterms:created>
  <dc:creator>陆66</dc:creator>
  <cp:lastModifiedBy>陆66</cp:lastModifiedBy>
  <dcterms:modified xsi:type="dcterms:W3CDTF">2025-09-29T07:53:57Z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1E6F0EE906CB4470B3C06EE1582F66D4_11</vt:lpwstr>
  </property>
  <property fmtid="{D5CDD505-2E9C-101B-9397-08002B2CF9AE}" pid="4" name="KSOTemplateDocerSaveRecord">
    <vt:lpwstr>eyJoZGlkIjoiMzgwOTU3OGE2MzE2YWQ1NDlhZjJjMWU0ZTBmZDQ0ODIiLCJ1c2VySWQiOiI0NzAyMzMwMjIifQ==</vt:lpwstr>
  </property>
</Properties>
</file>