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7A490B">
      <w:pPr>
        <w:pStyle w:val="4"/>
        <w:keepNext w:val="0"/>
        <w:keepLines w:val="0"/>
        <w:pageBreakBefore w:val="0"/>
        <w:widowControl w:val="0"/>
        <w:numPr>
          <w:ilvl w:val="0"/>
          <w:numId w:val="0"/>
        </w:numPr>
        <w:kinsoku/>
        <w:wordWrap/>
        <w:overflowPunct/>
        <w:topLinePunct w:val="0"/>
        <w:bidi w:val="0"/>
        <w:spacing w:line="400" w:lineRule="exact"/>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附件</w:t>
      </w:r>
    </w:p>
    <w:p w14:paraId="0AE8AD36">
      <w:pPr>
        <w:pStyle w:val="4"/>
        <w:keepNext w:val="0"/>
        <w:keepLines w:val="0"/>
        <w:pageBreakBefore w:val="0"/>
        <w:widowControl w:val="0"/>
        <w:numPr>
          <w:ilvl w:val="0"/>
          <w:numId w:val="0"/>
        </w:numPr>
        <w:kinsoku/>
        <w:wordWrap/>
        <w:overflowPunct/>
        <w:topLinePunct w:val="0"/>
        <w:bidi w:val="0"/>
        <w:spacing w:line="400" w:lineRule="exact"/>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14:paraId="3CC45341">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b w:val="0"/>
          <w:bCs w:val="0"/>
          <w:color w:val="000000" w:themeColor="text1"/>
          <w:sz w:val="44"/>
          <w:szCs w:val="44"/>
          <w:lang w:val="en-US" w:eastAsia="zh-CN"/>
          <w14:textFill>
            <w14:solidFill>
              <w14:schemeClr w14:val="tx1"/>
            </w14:solidFill>
          </w14:textFill>
        </w:rPr>
      </w:pPr>
      <w:r>
        <w:rPr>
          <w:rFonts w:hint="eastAsia" w:ascii="方正公文小标宋" w:hAnsi="方正公文小标宋" w:eastAsia="方正公文小标宋" w:cs="方正公文小标宋"/>
          <w:b w:val="0"/>
          <w:bCs w:val="0"/>
          <w:color w:val="000000" w:themeColor="text1"/>
          <w:sz w:val="44"/>
          <w:szCs w:val="44"/>
          <w:lang w:val="en-US" w:eastAsia="zh-CN"/>
          <w14:textFill>
            <w14:solidFill>
              <w14:schemeClr w14:val="tx1"/>
            </w14:solidFill>
          </w14:textFill>
        </w:rPr>
        <w:t>河池市第一人民医院</w:t>
      </w:r>
    </w:p>
    <w:p w14:paraId="66451D1C">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b w:val="0"/>
          <w:bCs w:val="0"/>
          <w:color w:val="000000" w:themeColor="text1"/>
          <w:sz w:val="44"/>
          <w:szCs w:val="44"/>
          <w:lang w:val="en-US" w:eastAsia="zh-CN"/>
          <w14:textFill>
            <w14:solidFill>
              <w14:schemeClr w14:val="tx1"/>
            </w14:solidFill>
          </w14:textFill>
        </w:rPr>
      </w:pPr>
      <w:bookmarkStart w:id="0" w:name="_GoBack"/>
      <w:r>
        <w:rPr>
          <w:rFonts w:hint="eastAsia" w:ascii="方正公文小标宋" w:hAnsi="方正公文小标宋" w:eastAsia="方正公文小标宋" w:cs="方正公文小标宋"/>
          <w:b w:val="0"/>
          <w:bCs w:val="0"/>
          <w:color w:val="000000" w:themeColor="text1"/>
          <w:sz w:val="44"/>
          <w:szCs w:val="44"/>
          <w:lang w:val="en-US" w:eastAsia="zh-CN"/>
          <w14:textFill>
            <w14:solidFill>
              <w14:schemeClr w14:val="tx1"/>
            </w14:solidFill>
          </w14:textFill>
        </w:rPr>
        <w:t>医疗护理员服务公司遴选需求</w:t>
      </w:r>
    </w:p>
    <w:bookmarkEnd w:id="0"/>
    <w:p w14:paraId="53E1494D">
      <w:pPr>
        <w:pStyle w:val="4"/>
        <w:keepNext w:val="0"/>
        <w:keepLines w:val="0"/>
        <w:pageBreakBefore w:val="0"/>
        <w:widowControl w:val="0"/>
        <w:numPr>
          <w:ilvl w:val="0"/>
          <w:numId w:val="0"/>
        </w:numPr>
        <w:kinsoku/>
        <w:wordWrap/>
        <w:overflowPunct/>
        <w:topLinePunct w:val="0"/>
        <w:bidi w:val="0"/>
        <w:snapToGrid/>
        <w:spacing w:line="52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14:paraId="01143B47">
      <w:pPr>
        <w:pStyle w:val="4"/>
        <w:keepNext w:val="0"/>
        <w:keepLines w:val="0"/>
        <w:pageBreakBefore w:val="0"/>
        <w:widowControl w:val="0"/>
        <w:numPr>
          <w:ilvl w:val="0"/>
          <w:numId w:val="0"/>
        </w:numPr>
        <w:kinsoku/>
        <w:wordWrap/>
        <w:overflowPunct/>
        <w:topLinePunct w:val="0"/>
        <w:bidi w:val="0"/>
        <w:snapToGrid/>
        <w:spacing w:line="52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根据2023年国家卫生健康委、国家中医药局联合印发《广西进一步改善护理服务行动计划（2023-2025年）实施方案》，广西壮族自治区卫生健康委、自治区人力资源社会保障厅自治区医保局、自治区中医药关于印发《广西“无陪护”病房（区）试点工作方案》的通知（桂卫医发[2024]18号）等文件精神，体现出医疗护理员在医院临床护理工作中起到举足轻重的作用，有效提高患者就医的满意度。上一期护理员服务</w:t>
      </w:r>
      <w:r>
        <w:rPr>
          <w:rFonts w:hint="eastAsia" w:ascii="仿宋_GB2312" w:hAnsi="仿宋_GB2312" w:eastAsia="仿宋_GB2312" w:cs="仿宋_GB2312"/>
          <w:b w:val="0"/>
          <w:bCs w:val="0"/>
          <w:color w:val="000000" w:themeColor="text1"/>
          <w:sz w:val="32"/>
          <w:szCs w:val="32"/>
          <w:highlight w:val="none"/>
          <w:lang w:val="en-US" w:eastAsia="zh-CN"/>
          <w14:textFill>
            <w14:solidFill>
              <w14:schemeClr w14:val="tx1"/>
            </w14:solidFill>
          </w14:textFill>
        </w:rPr>
        <w:t>采购合同与广西朋宇组物业服务有限责任公司签订，现合同即将到期，为保证护理员服务的延续性，现以遴选方式引进</w:t>
      </w:r>
      <w:r>
        <w:rPr>
          <w:rFonts w:hint="eastAsia" w:ascii="仿宋_GB2312" w:hAnsi="仿宋_GB2312" w:eastAsia="仿宋_GB2312" w:cs="仿宋_GB2312"/>
          <w:color w:val="000000" w:themeColor="text1"/>
          <w:sz w:val="32"/>
          <w:szCs w:val="32"/>
          <w14:textFill>
            <w14:solidFill>
              <w14:schemeClr w14:val="tx1"/>
            </w14:solidFill>
          </w14:textFill>
        </w:rPr>
        <w:t>医疗护理员</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服务公司。具体的遴选要求及评分标准如下：</w:t>
      </w:r>
    </w:p>
    <w:p w14:paraId="4C8CA5A4">
      <w:pPr>
        <w:keepNext w:val="0"/>
        <w:keepLines w:val="0"/>
        <w:pageBreakBefore w:val="0"/>
        <w:widowControl w:val="0"/>
        <w:numPr>
          <w:ilvl w:val="0"/>
          <w:numId w:val="1"/>
        </w:numPr>
        <w:kinsoku/>
        <w:wordWrap/>
        <w:overflowPunct/>
        <w:topLinePunct w:val="0"/>
        <w:bidi w:val="0"/>
        <w:snapToGrid/>
        <w:spacing w:line="520" w:lineRule="exact"/>
        <w:ind w:firstLine="643"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bCs/>
          <w:sz w:val="32"/>
          <w:szCs w:val="32"/>
          <w:lang w:eastAsia="zh-CN"/>
        </w:rPr>
        <w:t>医院对</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医疗护理员服务公司遴选需求</w:t>
      </w:r>
    </w:p>
    <w:p w14:paraId="2C8E6BF0">
      <w:pPr>
        <w:keepNext w:val="0"/>
        <w:keepLines w:val="0"/>
        <w:pageBreakBefore w:val="0"/>
        <w:widowControl w:val="0"/>
        <w:numPr>
          <w:ilvl w:val="0"/>
          <w:numId w:val="2"/>
        </w:numPr>
        <w:kinsoku/>
        <w:wordWrap/>
        <w:overflowPunct/>
        <w:topLinePunct w:val="0"/>
        <w:bidi w:val="0"/>
        <w:snapToGrid/>
        <w:spacing w:line="520" w:lineRule="exact"/>
        <w:ind w:firstLine="643" w:firstLineChars="200"/>
        <w:textAlignment w:val="auto"/>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资质条件</w:t>
      </w:r>
    </w:p>
    <w:p w14:paraId="12BE83CE">
      <w:pPr>
        <w:keepNext w:val="0"/>
        <w:keepLines w:val="0"/>
        <w:pageBreakBefore w:val="0"/>
        <w:widowControl w:val="0"/>
        <w:numPr>
          <w:ilvl w:val="0"/>
          <w:numId w:val="0"/>
        </w:numPr>
        <w:kinsoku/>
        <w:wordWrap/>
        <w:overflowPunct/>
        <w:topLinePunct w:val="0"/>
        <w:bidi w:val="0"/>
        <w:snapToGrid/>
        <w:spacing w:line="52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kern w:val="2"/>
          <w:sz w:val="32"/>
          <w:szCs w:val="32"/>
          <w:lang w:val="en-US" w:eastAsia="zh-CN" w:bidi="ar-SA"/>
        </w:rPr>
        <w:t>1.</w:t>
      </w:r>
      <w:r>
        <w:rPr>
          <w:rFonts w:hint="eastAsia" w:ascii="仿宋_GB2312" w:hAnsi="仿宋_GB2312" w:eastAsia="仿宋_GB2312" w:cs="仿宋_GB2312"/>
          <w:color w:val="auto"/>
          <w:sz w:val="32"/>
          <w:szCs w:val="32"/>
        </w:rPr>
        <w:t>具有相关营业执照</w:t>
      </w:r>
      <w:r>
        <w:rPr>
          <w:rFonts w:hint="eastAsia" w:ascii="仿宋_GB2312" w:hAnsi="仿宋_GB2312" w:eastAsia="仿宋_GB2312" w:cs="仿宋_GB2312"/>
          <w:color w:val="auto"/>
          <w:sz w:val="32"/>
          <w:szCs w:val="32"/>
          <w:lang w:eastAsia="zh-CN"/>
        </w:rPr>
        <w:t>并</w:t>
      </w:r>
      <w:r>
        <w:rPr>
          <w:rFonts w:hint="eastAsia" w:ascii="仿宋_GB2312" w:hAnsi="仿宋_GB2312" w:eastAsia="仿宋_GB2312" w:cs="仿宋_GB2312"/>
          <w:color w:val="auto"/>
          <w:sz w:val="32"/>
          <w:szCs w:val="32"/>
        </w:rPr>
        <w:t>且经营范围涵盖本项目</w:t>
      </w:r>
      <w:r>
        <w:rPr>
          <w:rFonts w:hint="eastAsia" w:ascii="仿宋_GB2312" w:hAnsi="仿宋_GB2312" w:eastAsia="仿宋_GB2312" w:cs="仿宋_GB2312"/>
          <w:color w:val="auto"/>
          <w:sz w:val="32"/>
          <w:szCs w:val="32"/>
          <w:lang w:eastAsia="zh-CN"/>
        </w:rPr>
        <w:t>，需包括“护理服务”、“人力资源服务”、“劳动派遣”、“医疗辅助服务”等相关内容。</w:t>
      </w:r>
    </w:p>
    <w:p w14:paraId="75C7B2A7">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2"/>
          <w:sz w:val="32"/>
          <w:szCs w:val="32"/>
          <w:lang w:val="en-US" w:eastAsia="zh-CN" w:bidi="ar-SA"/>
        </w:rPr>
        <w:t>2.</w:t>
      </w:r>
      <w:r>
        <w:rPr>
          <w:rFonts w:hint="eastAsia" w:ascii="仿宋_GB2312" w:hAnsi="仿宋_GB2312" w:eastAsia="仿宋_GB2312" w:cs="仿宋_GB2312"/>
          <w:color w:val="auto"/>
          <w:sz w:val="32"/>
          <w:szCs w:val="32"/>
        </w:rPr>
        <w:t>在“信用中国”网站(www.creditchina.gov.cn)等渠道</w:t>
      </w:r>
      <w:r>
        <w:rPr>
          <w:rFonts w:hint="eastAsia" w:ascii="仿宋_GB2312" w:hAnsi="仿宋_GB2312" w:eastAsia="仿宋_GB2312" w:cs="仿宋_GB2312"/>
          <w:color w:val="auto"/>
          <w:sz w:val="32"/>
          <w:szCs w:val="32"/>
          <w:lang w:eastAsia="zh-CN"/>
        </w:rPr>
        <w:t>不被</w:t>
      </w:r>
      <w:r>
        <w:rPr>
          <w:rFonts w:hint="eastAsia" w:ascii="仿宋_GB2312" w:hAnsi="仿宋_GB2312" w:eastAsia="仿宋_GB2312" w:cs="仿宋_GB2312"/>
          <w:color w:val="auto"/>
          <w:sz w:val="32"/>
          <w:szCs w:val="32"/>
        </w:rPr>
        <w:t>列入失信被执行人、重大税收违法案件当事人名单、政府采购严重违法失信行为记录名单</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及符合《中华人民共和国政府采购法》第二十二条规定条件的竞标人，</w:t>
      </w:r>
      <w:r>
        <w:rPr>
          <w:rFonts w:hint="eastAsia" w:ascii="仿宋_GB2312" w:hAnsi="仿宋_GB2312" w:eastAsia="仿宋_GB2312" w:cs="仿宋_GB2312"/>
          <w:color w:val="auto"/>
          <w:sz w:val="32"/>
          <w:szCs w:val="32"/>
          <w:lang w:eastAsia="zh-CN"/>
        </w:rPr>
        <w:t>可</w:t>
      </w:r>
      <w:r>
        <w:rPr>
          <w:rFonts w:hint="eastAsia" w:ascii="仿宋_GB2312" w:hAnsi="仿宋_GB2312" w:eastAsia="仿宋_GB2312" w:cs="仿宋_GB2312"/>
          <w:color w:val="auto"/>
          <w:sz w:val="32"/>
          <w:szCs w:val="32"/>
        </w:rPr>
        <w:t>参与政府采购活动。</w:t>
      </w:r>
    </w:p>
    <w:p w14:paraId="4F31708C">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kern w:val="2"/>
          <w:sz w:val="32"/>
          <w:szCs w:val="32"/>
          <w:lang w:val="en-US" w:eastAsia="zh-CN" w:bidi="ar-SA"/>
        </w:rPr>
        <w:t>3.</w:t>
      </w:r>
      <w:r>
        <w:rPr>
          <w:rFonts w:hint="eastAsia" w:ascii="仿宋_GB2312" w:hAnsi="仿宋_GB2312" w:eastAsia="仿宋_GB2312" w:cs="仿宋_GB2312"/>
          <w:color w:val="auto"/>
          <w:sz w:val="32"/>
          <w:szCs w:val="32"/>
          <w:lang w:val="en-US" w:eastAsia="zh-CN"/>
        </w:rPr>
        <w:t>具备有一定规模的专业教学能力培训机构。</w:t>
      </w:r>
    </w:p>
    <w:p w14:paraId="7B012F41">
      <w:pPr>
        <w:keepNext w:val="0"/>
        <w:keepLines w:val="0"/>
        <w:pageBreakBefore w:val="0"/>
        <w:widowControl w:val="0"/>
        <w:numPr>
          <w:ilvl w:val="0"/>
          <w:numId w:val="2"/>
        </w:numPr>
        <w:kinsoku/>
        <w:wordWrap/>
        <w:overflowPunct/>
        <w:topLinePunct w:val="0"/>
        <w:bidi w:val="0"/>
        <w:snapToGrid/>
        <w:spacing w:line="520" w:lineRule="exact"/>
        <w:ind w:left="0" w:leftChars="0"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服务需求</w:t>
      </w:r>
    </w:p>
    <w:p w14:paraId="606F1114">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1.严格遵守医院及科室医疗护理员工作制度，熟悉护工工作流程，耐心、和蔼地与病人/家属解释、沟通。</w:t>
      </w:r>
    </w:p>
    <w:p w14:paraId="63637407">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2.在护理部的统一管理，服从科室护士长工作的指导和质量监督，在护士长和护士的指导下开展工作，文明语言、尊重病人、主动服务，并维护医院、科室的利益和形象。</w:t>
      </w:r>
    </w:p>
    <w:p w14:paraId="1A797825">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3.医疗护理员的服务时间由第三方公司、病患或病人家属协商决定，所在科室可以指导、提出建议，可以根据实际工作情况合理协调。</w:t>
      </w:r>
    </w:p>
    <w:p w14:paraId="244366FF">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4.医疗护理员无权向病人/家属解释病情。</w:t>
      </w:r>
    </w:p>
    <w:p w14:paraId="1E7BBDE2">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5.对病人主动服务：视病人病情密切观察病人，发现病人情况异常及时向医务人员报告并协调处理。</w:t>
      </w:r>
    </w:p>
    <w:p w14:paraId="4F640586">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6.协助护士按照规程留取照护病人的尿、粪便、痰标本，并放在指定位置。(吸痰法留取除外)</w:t>
      </w:r>
    </w:p>
    <w:p w14:paraId="61EEBEA9">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（1）熟悉留取尿、便、痰等常规检查的概念、采集目的、操作步骤和注意事项。</w:t>
      </w:r>
    </w:p>
    <w:p w14:paraId="29262F36">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（2）熟悉标本运送的要求及注意事项。</w:t>
      </w:r>
    </w:p>
    <w:p w14:paraId="59986482">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（3）熟悉标本运送发生遗撒的处理方法及要求，熟悉领取检验报告的要求。</w:t>
      </w:r>
    </w:p>
    <w:p w14:paraId="34FF0271">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7.床单元终末消毒:熟悉床单元终末消毒的目的、方法、注意事项、常用消毒液的配置方法。</w:t>
      </w:r>
    </w:p>
    <w:p w14:paraId="3F78A18A">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8.病人饮食照顾（一日四餐）</w:t>
      </w:r>
    </w:p>
    <w:p w14:paraId="6D09BE76">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（1）做好病人餐前准备，如：协助病人大小便、食物温度合适、洗手、协助下床用餐、卧床病人体位舒适度的调整、假牙佩戴、餐前口服药。</w:t>
      </w:r>
    </w:p>
    <w:p w14:paraId="7799CF1C">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（2）进食时：不可催促、协助进食、速度适中、细致观察有无异常（恶心、呕吐、面色/呼吸改变等）并及时医护人员协助处理。</w:t>
      </w:r>
    </w:p>
    <w:p w14:paraId="52F9618B">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（3）有鼻饲管病人：在护士或医师的指导下操作。</w:t>
      </w:r>
    </w:p>
    <w:p w14:paraId="5B80C51E">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（4）进食后：清洗餐具、餐后口服药、擦洗好口唇/口腔护理。</w:t>
      </w:r>
    </w:p>
    <w:p w14:paraId="0DCF002C">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9.日常基础护理</w:t>
      </w:r>
    </w:p>
    <w:p w14:paraId="5FF37689">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（1）协助/帮助病人进行晨间、晚间护理：洗脸、漱口刷牙、梳头、泡脚、二便、日擦浴、剪指（趾）甲、刮胡子、检查皮肤受压情况等；每周洗头1~2次。</w:t>
      </w:r>
    </w:p>
    <w:p w14:paraId="0D8333FA">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（2）协助病人每2小时更换体位，对不能翻身的病人需定时翻身、拍背、按摩骨突处，预防压疮发生。更换的体位需舒适、保暖。</w:t>
      </w:r>
    </w:p>
    <w:p w14:paraId="40AE805D">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（3）协助病人功能锻炼：每2小时叩背排痰、肢体功能锻炼；能下床活动病人，做好防范措施避免坠床、摔跤等意外。</w:t>
      </w:r>
    </w:p>
    <w:p w14:paraId="2AD8EE99">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（4）保持床单元、病人衣服清洁、整齐、无异味，随脏随换。</w:t>
      </w:r>
    </w:p>
    <w:p w14:paraId="5CCD4DCE">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10.医疗方面照护</w:t>
      </w:r>
    </w:p>
    <w:p w14:paraId="21529518">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（1）实施主动服务，密切观察病人，发现病情、行为、情绪异常及时向医务人员报告并协调处理。</w:t>
      </w:r>
    </w:p>
    <w:p w14:paraId="5DB8322B">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（2）禁止进行治疗性、技术性工作，如：为病人吸痰、调节氧气流量、拔引流管、更换湿化瓶等。使用热水袋、冰袋需在护士的指导下。</w:t>
      </w:r>
    </w:p>
    <w:p w14:paraId="3060E129">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（3）协助医护人员做好输液护理：随时查看输液的液体量、速度，严禁擅自调节输液速度、拔针等。如有液体速度过快、过慢、不滴，及时告知护士处理。</w:t>
      </w:r>
    </w:p>
    <w:p w14:paraId="3828030A">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（4）按时给予病人口服药，在医护人员的指导下进行，严禁擅自给病人服药。</w:t>
      </w:r>
    </w:p>
    <w:p w14:paraId="4302CC47">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11.安全照护</w:t>
      </w:r>
    </w:p>
    <w:p w14:paraId="7DC129B3">
      <w:pPr>
        <w:pStyle w:val="5"/>
        <w:keepNext w:val="0"/>
        <w:keepLines w:val="0"/>
        <w:pageBreakBefore w:val="0"/>
        <w:widowControl w:val="0"/>
        <w:numPr>
          <w:ilvl w:val="0"/>
          <w:numId w:val="0"/>
        </w:numPr>
        <w:kinsoku/>
        <w:wordWrap/>
        <w:overflowPunct/>
        <w:topLinePunct w:val="0"/>
        <w:bidi w:val="0"/>
        <w:snapToGrid/>
        <w:spacing w:line="520" w:lineRule="exact"/>
        <w:ind w:leftChars="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医疗护理员在执行照护操作时做到前、中、后的评估、观察，防止服务操作不当/疏忽导致病人坠床、烫伤、摔跤等事件发生。</w:t>
      </w:r>
    </w:p>
    <w:p w14:paraId="67651458">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12.积极做好医疗护理员服务宣传，严禁乱涨价和私自收取服务费用。</w:t>
      </w:r>
    </w:p>
    <w:p w14:paraId="46787569">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13.医院护理员要掌握基本消防常识，熟知服务科室的消防器材位置，火灾时会疏散病人，并做好入院病人的消防安全宣教，包括消防平面图讲解、消防逃生通道位置、消防器材使用和位置等。</w:t>
      </w:r>
    </w:p>
    <w:p w14:paraId="2BAA0D0D">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14.医疗护理员在开展医疗护理员服务前必须要征求患者或者患者家属的同意，明确提供服务内容及相关信息，然后再开展相应的等级服务。</w:t>
      </w:r>
    </w:p>
    <w:p w14:paraId="06E51447">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15.转运服务</w:t>
      </w:r>
    </w:p>
    <w:p w14:paraId="0C17D0F8">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（1）负责护送病人住院及检查。负责所在病区或科室的病人外出检查（DR、X光、MRI、CT、ECT、B超、会诊等）预约及护送工作（危重病人必须有医护人员陪同）。</w:t>
      </w:r>
    </w:p>
    <w:p w14:paraId="1D26F863">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（2）负责全院标本收集运送，包括夜间急查标本的送检。</w:t>
      </w:r>
    </w:p>
    <w:p w14:paraId="0E933EB6">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（3）负责所在病区或科室药品、耗材的领取运送。</w:t>
      </w:r>
    </w:p>
    <w:p w14:paraId="65DBECE6">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（4）为病人代购餐饮及生活用品。</w:t>
      </w:r>
    </w:p>
    <w:p w14:paraId="440DABD1">
      <w:pPr>
        <w:pStyle w:val="5"/>
        <w:keepNext w:val="0"/>
        <w:keepLines w:val="0"/>
        <w:pageBreakBefore w:val="0"/>
        <w:widowControl w:val="0"/>
        <w:numPr>
          <w:ilvl w:val="0"/>
          <w:numId w:val="0"/>
        </w:numPr>
        <w:kinsoku/>
        <w:wordWrap/>
        <w:overflowPunct/>
        <w:topLinePunct w:val="0"/>
        <w:bidi w:val="0"/>
        <w:snapToGrid/>
        <w:spacing w:line="520" w:lineRule="exact"/>
        <w:ind w:firstLine="643" w:firstLineChars="200"/>
        <w:jc w:val="both"/>
        <w:textAlignment w:val="auto"/>
        <w:rPr>
          <w:rFonts w:hint="eastAsia"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（三）护理员服务方式</w:t>
      </w:r>
    </w:p>
    <w:p w14:paraId="6EB490AB">
      <w:pPr>
        <w:pStyle w:val="5"/>
        <w:keepNext w:val="0"/>
        <w:keepLines w:val="0"/>
        <w:pageBreakBefore w:val="0"/>
        <w:widowControl w:val="0"/>
        <w:numPr>
          <w:ilvl w:val="0"/>
          <w:numId w:val="0"/>
        </w:numPr>
        <w:kinsoku/>
        <w:wordWrap/>
        <w:overflowPunct/>
        <w:topLinePunct w:val="0"/>
        <w:bidi w:val="0"/>
        <w:snapToGrid/>
        <w:spacing w:line="520" w:lineRule="exact"/>
        <w:ind w:leftChars="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分别三级生活照护、二级生活照护、一级生活照护、特级生活照护，具体内容如下：</w:t>
      </w:r>
    </w:p>
    <w:p w14:paraId="634E45E0">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1.三级生活照护</w:t>
      </w:r>
    </w:p>
    <w:p w14:paraId="1CCE9EA7">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服务对象：适用于病情稳定或处于康复期，生活能自理的患者。</w:t>
      </w:r>
    </w:p>
    <w:p w14:paraId="77214910">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服务内容：</w:t>
      </w:r>
    </w:p>
    <w:p w14:paraId="55A1BE43">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（1）在医疗护理员工作职责范围内提供与患者自理能力不足的照护需求相对应的服务内容，所有照护行为均需在医务人员指导下或经医务人员同意后进行。</w:t>
      </w:r>
    </w:p>
    <w:p w14:paraId="56C28D30">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（2）1-2小时巡视病房，协助患者解决临时生活护理问题。</w:t>
      </w:r>
    </w:p>
    <w:p w14:paraId="55D15A5D">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（3）保持环境清洁、床单元规范。</w:t>
      </w:r>
    </w:p>
    <w:p w14:paraId="0238C17A">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（4）保持患者面部清洁、仪表整洁、剃须、修剪指/趾甲。</w:t>
      </w:r>
    </w:p>
    <w:p w14:paraId="591796A7">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（5）协助送饭到床旁，协助患者饮食、饮水及餐后整理。</w:t>
      </w:r>
    </w:p>
    <w:p w14:paraId="15ED620A">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（6）在医务人员指导下，提醒患者及时服药、留取大小便标本。</w:t>
      </w:r>
    </w:p>
    <w:p w14:paraId="319E7CF6">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（7）协助做好睡眠照护，布置睡眠环境。</w:t>
      </w:r>
    </w:p>
    <w:p w14:paraId="068413D9">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（8）协助护士进行输液巡视。</w:t>
      </w:r>
    </w:p>
    <w:p w14:paraId="1D641E77">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 w:hAnsi="仿宋" w:eastAsia="仿宋" w:cs="仿宋"/>
          <w:color w:val="auto"/>
          <w:sz w:val="32"/>
          <w:szCs w:val="32"/>
          <w:highlight w:val="none"/>
          <w:lang w:val="en-US" w:eastAsia="zh-CN"/>
        </w:rPr>
      </w:pPr>
      <w:r>
        <w:rPr>
          <w:rFonts w:hint="eastAsia" w:ascii="仿宋_GB2312" w:hAnsi="仿宋_GB2312" w:eastAsia="仿宋_GB2312" w:cs="仿宋_GB2312"/>
          <w:color w:val="auto"/>
          <w:kern w:val="2"/>
          <w:sz w:val="32"/>
          <w:szCs w:val="32"/>
          <w:lang w:val="en-US" w:eastAsia="zh-CN" w:bidi="ar-SA"/>
        </w:rPr>
        <w:t>（9）</w:t>
      </w:r>
      <w:r>
        <w:rPr>
          <w:rFonts w:hint="eastAsia" w:ascii="仿宋" w:hAnsi="仿宋" w:eastAsia="仿宋" w:cs="仿宋"/>
          <w:color w:val="auto"/>
          <w:sz w:val="32"/>
          <w:szCs w:val="32"/>
          <w:highlight w:val="none"/>
          <w:lang w:val="en-US" w:eastAsia="zh-CN"/>
        </w:rPr>
        <w:t>为病人代购餐饮及生活用品。</w:t>
      </w:r>
    </w:p>
    <w:p w14:paraId="64E540F8">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 w:hAnsi="仿宋" w:eastAsia="仿宋" w:cs="仿宋"/>
          <w:color w:val="auto"/>
          <w:sz w:val="32"/>
          <w:szCs w:val="32"/>
          <w:highlight w:val="none"/>
          <w:lang w:val="en-US" w:eastAsia="zh-CN"/>
        </w:rPr>
        <w:t>（10）</w:t>
      </w:r>
      <w:r>
        <w:rPr>
          <w:rFonts w:hint="eastAsia" w:ascii="仿宋_GB2312" w:hAnsi="仿宋_GB2312" w:eastAsia="仿宋_GB2312" w:cs="仿宋_GB2312"/>
          <w:color w:val="auto"/>
          <w:kern w:val="2"/>
          <w:sz w:val="32"/>
          <w:szCs w:val="32"/>
          <w:lang w:val="en-US" w:eastAsia="zh-CN" w:bidi="ar-SA"/>
        </w:rPr>
        <w:t>协助护士为病人做好辅助检查的预约工作，负责接送病人进行相关检查等，协助领取相关报告单。</w:t>
      </w:r>
    </w:p>
    <w:p w14:paraId="4C8CC672">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（11）协助出院病人或转科病人整理用物，对活动不便的病人，协助用轮椅推送至病区或医院门口。</w:t>
      </w:r>
    </w:p>
    <w:p w14:paraId="4C2C0DED">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2.二级生活照护</w:t>
      </w:r>
    </w:p>
    <w:p w14:paraId="480A90FF">
      <w:pPr>
        <w:pStyle w:val="5"/>
        <w:keepNext w:val="0"/>
        <w:keepLines w:val="0"/>
        <w:pageBreakBefore w:val="0"/>
        <w:widowControl w:val="0"/>
        <w:numPr>
          <w:ilvl w:val="0"/>
          <w:numId w:val="0"/>
        </w:numPr>
        <w:kinsoku/>
        <w:wordWrap/>
        <w:overflowPunct/>
        <w:topLinePunct w:val="0"/>
        <w:bidi w:val="0"/>
        <w:snapToGrid/>
        <w:spacing w:line="520" w:lineRule="exact"/>
        <w:ind w:leftChars="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服务对象：适用于病情稳定，存在生活自理能力部分不足的患者。</w:t>
      </w:r>
    </w:p>
    <w:p w14:paraId="31018F0C">
      <w:pPr>
        <w:pStyle w:val="5"/>
        <w:keepNext w:val="0"/>
        <w:keepLines w:val="0"/>
        <w:pageBreakBefore w:val="0"/>
        <w:widowControl w:val="0"/>
        <w:numPr>
          <w:ilvl w:val="0"/>
          <w:numId w:val="0"/>
        </w:numPr>
        <w:kinsoku/>
        <w:wordWrap/>
        <w:overflowPunct/>
        <w:topLinePunct w:val="0"/>
        <w:bidi w:val="0"/>
        <w:snapToGrid/>
        <w:spacing w:line="520" w:lineRule="exact"/>
        <w:ind w:leftChars="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服务内容：</w:t>
      </w:r>
    </w:p>
    <w:p w14:paraId="5250DCE9">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（1）在三级生活照护的基础上，提供与患者自理能力不足的照护需求相对应的服务内容，所有照护行为均需在医务人员指导下或经医务人员同意后进行。</w:t>
      </w:r>
    </w:p>
    <w:p w14:paraId="6B7FD665">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（2）对病人主动服务：每1-2小时巡视询问病人需求、观察病人，发现病人情况异常及时向医务人员报告并协调处理。</w:t>
      </w:r>
    </w:p>
    <w:p w14:paraId="2B8A296D">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3）做好晨、晚间护理及日常基础护理、病人饮食照护、医疗方面照护，如：协助患者洗漱、服药、翻身、衣服更换、清洗餐具、上下床移动、清洁尿壶、便盆、液体巡视；预防压疮、跌倒/坠床、烫伤、非计划性拔管的发生。</w:t>
      </w:r>
    </w:p>
    <w:p w14:paraId="3D64AFC3">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（4）协助护士为病人做好辅助检查的预约工作，负责接送病人进行相关检查等，协助领取相关报告单。</w:t>
      </w:r>
    </w:p>
    <w:p w14:paraId="23AFC90E">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（5）协助出院病人或转科病人整理用物，对活动不便的病人，协助用轮椅推送至病区或医院门口。</w:t>
      </w:r>
    </w:p>
    <w:p w14:paraId="6A7C2DC8">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3.一级生活照护</w:t>
      </w:r>
    </w:p>
    <w:p w14:paraId="375649A5">
      <w:pPr>
        <w:pStyle w:val="5"/>
        <w:keepNext w:val="0"/>
        <w:keepLines w:val="0"/>
        <w:pageBreakBefore w:val="0"/>
        <w:widowControl w:val="0"/>
        <w:numPr>
          <w:ilvl w:val="0"/>
          <w:numId w:val="0"/>
        </w:numPr>
        <w:kinsoku/>
        <w:wordWrap/>
        <w:overflowPunct/>
        <w:topLinePunct w:val="0"/>
        <w:bidi w:val="0"/>
        <w:snapToGrid/>
        <w:spacing w:line="520" w:lineRule="exact"/>
        <w:ind w:leftChars="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服务对象：适用于病情较重，生活不能自理的患者。</w:t>
      </w:r>
    </w:p>
    <w:p w14:paraId="0D93A9BA">
      <w:pPr>
        <w:pStyle w:val="5"/>
        <w:keepNext w:val="0"/>
        <w:keepLines w:val="0"/>
        <w:pageBreakBefore w:val="0"/>
        <w:widowControl w:val="0"/>
        <w:numPr>
          <w:ilvl w:val="0"/>
          <w:numId w:val="0"/>
        </w:numPr>
        <w:kinsoku/>
        <w:wordWrap/>
        <w:overflowPunct/>
        <w:topLinePunct w:val="0"/>
        <w:bidi w:val="0"/>
        <w:snapToGrid/>
        <w:spacing w:line="520" w:lineRule="exact"/>
        <w:ind w:leftChars="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服务内容：</w:t>
      </w:r>
    </w:p>
    <w:p w14:paraId="0A84609B">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（1）在二级生活照护的基础上，提供与患者自理能力不足的照护需求相对应的服务内容，所有照护行为均需在医务人员指导下或经医务人员同意后进行。</w:t>
      </w:r>
    </w:p>
    <w:p w14:paraId="1D6CE656">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（2）对病人主动服务：每</w:t>
      </w:r>
      <w:r>
        <w:rPr>
          <w:rFonts w:hint="eastAsia" w:ascii="仿宋_GB2312" w:hAnsi="仿宋_GB2312" w:eastAsia="仿宋_GB2312" w:cs="仿宋_GB2312"/>
          <w:color w:val="auto"/>
          <w:kern w:val="2"/>
          <w:sz w:val="32"/>
          <w:szCs w:val="32"/>
          <w:highlight w:val="none"/>
          <w:lang w:val="en-US" w:eastAsia="zh-CN" w:bidi="ar-SA"/>
        </w:rPr>
        <w:t>30-60分钟巡</w:t>
      </w:r>
      <w:r>
        <w:rPr>
          <w:rFonts w:hint="eastAsia" w:ascii="仿宋_GB2312" w:hAnsi="仿宋_GB2312" w:eastAsia="仿宋_GB2312" w:cs="仿宋_GB2312"/>
          <w:color w:val="auto"/>
          <w:kern w:val="2"/>
          <w:sz w:val="32"/>
          <w:szCs w:val="32"/>
          <w:lang w:val="en-US" w:eastAsia="zh-CN" w:bidi="ar-SA"/>
        </w:rPr>
        <w:t>视询问病人需求、观察病人，发现病人情况异常及时向医务人员报告并协调处理。</w:t>
      </w:r>
    </w:p>
    <w:p w14:paraId="120A340A">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3）做好晨、晚间护理及日常基础护理、病人饮食照护、医疗方面照护，如：协助患者洗漱、泡脚、擦浴、服药、翻身、衣服更换、清洗餐具、上下床移动、清洁尿壶、便盆、液体巡视；预防压疮、跌倒/坠床、烫伤、非计划性拔管的发生。</w:t>
      </w:r>
    </w:p>
    <w:p w14:paraId="702BB169">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（3）协助如厕、大小便护理。</w:t>
      </w:r>
    </w:p>
    <w:p w14:paraId="00047410">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（4）协助护士为病人做好辅助检查的预约工作，负责接送病人进行相关检查等，协助领取相关报告单。</w:t>
      </w:r>
    </w:p>
    <w:p w14:paraId="64328351">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（5）协助出院病人或转科病人整理用物，对活动不便的病人，协助用轮椅推送至病区或医院门口。</w:t>
      </w:r>
    </w:p>
    <w:p w14:paraId="1B0147BF">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4.特级生活照护</w:t>
      </w:r>
    </w:p>
    <w:p w14:paraId="75476CAC">
      <w:pPr>
        <w:pStyle w:val="5"/>
        <w:keepNext w:val="0"/>
        <w:keepLines w:val="0"/>
        <w:pageBreakBefore w:val="0"/>
        <w:widowControl w:val="0"/>
        <w:numPr>
          <w:ilvl w:val="0"/>
          <w:numId w:val="0"/>
        </w:numPr>
        <w:kinsoku/>
        <w:wordWrap/>
        <w:overflowPunct/>
        <w:topLinePunct w:val="0"/>
        <w:bidi w:val="0"/>
        <w:snapToGrid/>
        <w:spacing w:line="520" w:lineRule="exact"/>
        <w:ind w:leftChars="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服务对象：适用于病情危重，生活不能自理的患者或有特殊照护需求者，患者/家属可选择“一对一”、“一对多”服务方式。</w:t>
      </w:r>
    </w:p>
    <w:p w14:paraId="7DEF364F">
      <w:pPr>
        <w:pStyle w:val="5"/>
        <w:keepNext w:val="0"/>
        <w:keepLines w:val="0"/>
        <w:pageBreakBefore w:val="0"/>
        <w:widowControl w:val="0"/>
        <w:numPr>
          <w:ilvl w:val="0"/>
          <w:numId w:val="0"/>
        </w:numPr>
        <w:kinsoku/>
        <w:wordWrap/>
        <w:overflowPunct/>
        <w:topLinePunct w:val="0"/>
        <w:bidi w:val="0"/>
        <w:snapToGrid/>
        <w:spacing w:line="520" w:lineRule="exact"/>
        <w:ind w:leftChars="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服务内容：</w:t>
      </w:r>
    </w:p>
    <w:p w14:paraId="7F278305">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（1）在一级生活照护的基础上，提供与患者自理能力不足的照护需求相对应的服务内容，所有照护行为均需在医务人员指导下或经医务人员同意后进行。</w:t>
      </w:r>
    </w:p>
    <w:p w14:paraId="6E43BD52">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（2）对病人主动服务：24小时贴身陪护，密切观察病人，发现病人情况异常及时向医务人员报告并协调处理。</w:t>
      </w:r>
    </w:p>
    <w:p w14:paraId="5F825717">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3）做好晨、晚间护理及日常基础护理、病人饮食照护、医疗方面照护，如：协助患者泡脚、擦浴、服药、翻身、衣服更换、清洁尿壶、便盆、液体巡视、餐后口腔护理；预防压疮、跌倒/坠床、烫伤、非计划性拔管的发生。</w:t>
      </w:r>
    </w:p>
    <w:p w14:paraId="2D274F96">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（4）按时按需喂水、喂食，需要时协助评估进食、进水量，并做好记录。</w:t>
      </w:r>
    </w:p>
    <w:p w14:paraId="423492DE">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（5）协助患者洗澡、定时拍背、翻身、有效咳嗽。</w:t>
      </w:r>
    </w:p>
    <w:p w14:paraId="43668226">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（6）协助保持肢体功能位、变换体位、肢体按摩。</w:t>
      </w:r>
    </w:p>
    <w:p w14:paraId="48D56717">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（7）协助留取标本、做好诊疗前相关准备。</w:t>
      </w:r>
    </w:p>
    <w:p w14:paraId="5EFC0BF6">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（8）更换尿垫、纸尿裤，会阴清洁。</w:t>
      </w:r>
    </w:p>
    <w:p w14:paraId="6894B96F">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（9）协助服药，并观察用药反应。</w:t>
      </w:r>
    </w:p>
    <w:p w14:paraId="499DABAD">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（10）观察患者身体状况，发现异常及时报告医务人员。</w:t>
      </w:r>
    </w:p>
    <w:p w14:paraId="75C9FCD7">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（11）协助患者进行康复功能锻炼。</w:t>
      </w:r>
    </w:p>
    <w:p w14:paraId="1CE5BDF6">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（12）陪伴患者，做好患者心理安抚，与患者及其家属有效沟通与交流。</w:t>
      </w:r>
    </w:p>
    <w:p w14:paraId="1578835C">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（13）协助出院病人或转科病人整理用物，对活动不便的病人，协助用轮椅推送至病区或医院门口。</w:t>
      </w:r>
    </w:p>
    <w:p w14:paraId="3E91A33E">
      <w:pPr>
        <w:pStyle w:val="5"/>
        <w:keepNext w:val="0"/>
        <w:keepLines w:val="0"/>
        <w:pageBreakBefore w:val="0"/>
        <w:widowControl w:val="0"/>
        <w:numPr>
          <w:ilvl w:val="0"/>
          <w:numId w:val="0"/>
        </w:numPr>
        <w:kinsoku/>
        <w:wordWrap/>
        <w:overflowPunct/>
        <w:topLinePunct w:val="0"/>
        <w:bidi w:val="0"/>
        <w:snapToGrid/>
        <w:spacing w:line="520" w:lineRule="exact"/>
        <w:ind w:firstLine="643" w:firstLineChars="200"/>
        <w:jc w:val="both"/>
        <w:textAlignment w:val="auto"/>
        <w:rPr>
          <w:rFonts w:hint="eastAsia"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（四）护理收费标准</w:t>
      </w:r>
    </w:p>
    <w:p w14:paraId="0A447F15">
      <w:pPr>
        <w:pStyle w:val="5"/>
        <w:keepNext w:val="0"/>
        <w:keepLines w:val="0"/>
        <w:pageBreakBefore w:val="0"/>
        <w:widowControl w:val="0"/>
        <w:numPr>
          <w:ilvl w:val="0"/>
          <w:numId w:val="0"/>
        </w:numPr>
        <w:kinsoku/>
        <w:wordWrap/>
        <w:overflowPunct/>
        <w:topLinePunct w:val="0"/>
        <w:bidi w:val="0"/>
        <w:snapToGrid/>
        <w:spacing w:line="520" w:lineRule="exact"/>
        <w:ind w:leftChars="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医疗护理员服务依据工作内容及范围分为特级生活照护、一级生活照护、二级生活照护、三级生活照护，共四个等级。根据生活照护级别及服务内容，收费标准为特级生活照护：①一对一模式收费≤250元/天、一对多、班组模式收费为60-150元/天（根据病情需要协商定价），一级生活照护，收费为15元/日/天；③二级生活照护，收费为11元/日/天；④三级生活照护，收费为8元/日/天。以上服务价格为合同协议价，如上级政策有变动，双方均协商后应根据政策随时调整。</w:t>
      </w:r>
    </w:p>
    <w:p w14:paraId="11CBB82A">
      <w:pPr>
        <w:keepNext w:val="0"/>
        <w:keepLines w:val="0"/>
        <w:pageBreakBefore w:val="0"/>
        <w:widowControl w:val="0"/>
        <w:numPr>
          <w:ilvl w:val="0"/>
          <w:numId w:val="0"/>
        </w:numPr>
        <w:kinsoku/>
        <w:wordWrap/>
        <w:overflowPunct/>
        <w:topLinePunct w:val="0"/>
        <w:bidi w:val="0"/>
        <w:snapToGrid/>
        <w:spacing w:line="520" w:lineRule="exact"/>
        <w:ind w:leftChars="0"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（五）人员团队条件（团队配备与管理要求）</w:t>
      </w:r>
    </w:p>
    <w:p w14:paraId="57FCCB96">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000000"/>
          <w:kern w:val="0"/>
          <w:sz w:val="32"/>
          <w:szCs w:val="32"/>
          <w:lang w:val="en-US" w:eastAsia="zh-CN" w:bidi="ar-SA"/>
        </w:rPr>
        <w:t>1.</w:t>
      </w:r>
      <w:r>
        <w:rPr>
          <w:rFonts w:hint="eastAsia" w:ascii="仿宋_GB2312" w:hAnsi="仿宋_GB2312" w:eastAsia="仿宋_GB2312" w:cs="仿宋_GB2312"/>
          <w:color w:val="auto"/>
          <w:kern w:val="2"/>
          <w:sz w:val="32"/>
          <w:szCs w:val="32"/>
          <w:lang w:val="en-US" w:eastAsia="zh-CN" w:bidi="ar-SA"/>
        </w:rPr>
        <w:t>项目经理要求：必须是一名</w:t>
      </w:r>
      <w:r>
        <w:rPr>
          <w:rFonts w:hint="eastAsia" w:ascii="仿宋_GB2312" w:hAnsi="仿宋_GB2312" w:eastAsia="仿宋_GB2312" w:cs="仿宋_GB2312"/>
          <w:sz w:val="32"/>
          <w:szCs w:val="32"/>
          <w:lang w:val="en-US" w:eastAsia="zh-CN"/>
        </w:rPr>
        <w:t>专职项目经理，全权负责与本项目的对接与管理。</w:t>
      </w:r>
      <w:r>
        <w:rPr>
          <w:rFonts w:hint="eastAsia" w:ascii="仿宋_GB2312" w:hAnsi="仿宋_GB2312" w:eastAsia="仿宋_GB2312" w:cs="仿宋_GB2312"/>
          <w:color w:val="auto"/>
          <w:sz w:val="32"/>
          <w:szCs w:val="32"/>
          <w:lang w:val="en-US" w:eastAsia="zh-CN"/>
        </w:rPr>
        <w:t>为中</w:t>
      </w:r>
      <w:r>
        <w:rPr>
          <w:rFonts w:hint="eastAsia" w:ascii="仿宋_GB2312" w:hAnsi="仿宋_GB2312" w:eastAsia="仿宋_GB2312" w:cs="仿宋_GB2312"/>
          <w:color w:val="auto"/>
          <w:kern w:val="2"/>
          <w:sz w:val="32"/>
          <w:szCs w:val="32"/>
          <w:lang w:val="en-US" w:eastAsia="zh-CN" w:bidi="ar-SA"/>
        </w:rPr>
        <w:t>专学历或护理服务行业2年以上，具有医疗卫生相关专业或有管理医疗护理员经验、</w:t>
      </w:r>
      <w:r>
        <w:rPr>
          <w:rFonts w:hint="eastAsia" w:ascii="仿宋_GB2312" w:hAnsi="仿宋_GB2312" w:eastAsia="仿宋_GB2312" w:cs="仿宋_GB2312"/>
          <w:sz w:val="32"/>
          <w:szCs w:val="32"/>
          <w:lang w:val="en-US" w:eastAsia="zh-CN"/>
        </w:rPr>
        <w:t>大型服务外包项目管理经验</w:t>
      </w:r>
      <w:r>
        <w:rPr>
          <w:rFonts w:hint="eastAsia" w:ascii="仿宋_GB2312" w:hAnsi="仿宋_GB2312" w:eastAsia="仿宋_GB2312" w:cs="仿宋_GB2312"/>
          <w:color w:val="auto"/>
          <w:kern w:val="2"/>
          <w:sz w:val="32"/>
          <w:szCs w:val="32"/>
          <w:lang w:val="en-US" w:eastAsia="zh-CN" w:bidi="ar-SA"/>
        </w:rPr>
        <w:t>3年以上，</w:t>
      </w:r>
      <w:r>
        <w:rPr>
          <w:rFonts w:hint="eastAsia" w:ascii="仿宋_GB2312" w:hAnsi="仿宋_GB2312" w:eastAsia="仿宋_GB2312" w:cs="仿宋_GB2312"/>
          <w:sz w:val="32"/>
          <w:szCs w:val="32"/>
          <w:lang w:val="en-US" w:eastAsia="zh-CN"/>
        </w:rPr>
        <w:t>沟通协调能力出色。职责：7×24小时保持通讯畅通，负责人员调度、质量监控、应急处理、与我院定期汇报沟通。</w:t>
      </w:r>
    </w:p>
    <w:p w14:paraId="6E5E8D40">
      <w:pPr>
        <w:pStyle w:val="5"/>
        <w:keepNext w:val="0"/>
        <w:keepLines w:val="0"/>
        <w:pageBreakBefore w:val="0"/>
        <w:widowControl w:val="0"/>
        <w:numPr>
          <w:ilvl w:val="0"/>
          <w:numId w:val="0"/>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000000"/>
          <w:kern w:val="0"/>
          <w:sz w:val="32"/>
          <w:szCs w:val="32"/>
          <w:lang w:val="en-US" w:eastAsia="zh-CN" w:bidi="ar-SA"/>
        </w:rPr>
        <w:t>2.</w:t>
      </w:r>
      <w:r>
        <w:rPr>
          <w:rFonts w:hint="eastAsia" w:ascii="仿宋_GB2312" w:hAnsi="仿宋_GB2312" w:eastAsia="仿宋_GB2312" w:cs="仿宋_GB2312"/>
          <w:sz w:val="32"/>
          <w:szCs w:val="32"/>
          <w:lang w:val="en-US" w:eastAsia="zh-CN"/>
        </w:rPr>
        <w:t>医疗护理员要求：</w:t>
      </w:r>
    </w:p>
    <w:p w14:paraId="4B1B3B78">
      <w:pPr>
        <w:pStyle w:val="5"/>
        <w:keepNext w:val="0"/>
        <w:keepLines w:val="0"/>
        <w:pageBreakBefore w:val="0"/>
        <w:widowControl w:val="0"/>
        <w:numPr>
          <w:ilvl w:val="0"/>
          <w:numId w:val="3"/>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在本市具备有充足的、经过审核和培训的人力资源储备库。可随时调派的合格护理员人员，储备人员应覆盖白班、夜班、24小时陪护等多种用工模式，并能应对突发性、大规模用工需求。</w:t>
      </w:r>
    </w:p>
    <w:p w14:paraId="60C5FE40">
      <w:pPr>
        <w:pStyle w:val="5"/>
        <w:keepNext w:val="0"/>
        <w:keepLines w:val="0"/>
        <w:pageBreakBefore w:val="0"/>
        <w:widowControl w:val="0"/>
        <w:numPr>
          <w:ilvl w:val="0"/>
          <w:numId w:val="3"/>
        </w:numPr>
        <w:kinsoku/>
        <w:wordWrap/>
        <w:overflowPunct/>
        <w:topLinePunct w:val="0"/>
        <w:bidi w:val="0"/>
        <w:snapToGrid/>
        <w:spacing w:line="52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护理员100%持有有效证书：包括护理员职业技能等级证书（初级及以上）</w:t>
      </w:r>
      <w:r>
        <w:rPr>
          <w:rFonts w:hint="eastAsia" w:ascii="仿宋_GB2312" w:hAnsi="仿宋_GB2312" w:eastAsia="仿宋_GB2312" w:cs="仿宋_GB2312"/>
          <w:sz w:val="32"/>
          <w:szCs w:val="32"/>
          <w:highlight w:val="none"/>
          <w:lang w:val="en-US" w:eastAsia="zh-CN"/>
        </w:rPr>
        <w:t>或者病患陪护证、</w:t>
      </w:r>
      <w:r>
        <w:rPr>
          <w:rFonts w:hint="eastAsia" w:ascii="仿宋_GB2312" w:hAnsi="仿宋_GB2312" w:eastAsia="仿宋_GB2312" w:cs="仿宋_GB2312"/>
          <w:sz w:val="32"/>
          <w:szCs w:val="32"/>
          <w:lang w:val="en-US" w:eastAsia="zh-CN"/>
        </w:rPr>
        <w:t>健康证（每年更新）。</w:t>
      </w:r>
    </w:p>
    <w:p w14:paraId="631B2CBF">
      <w:pPr>
        <w:pStyle w:val="5"/>
        <w:keepNext w:val="0"/>
        <w:keepLines w:val="0"/>
        <w:pageBreakBefore w:val="0"/>
        <w:widowControl w:val="0"/>
        <w:numPr>
          <w:ilvl w:val="0"/>
          <w:numId w:val="3"/>
        </w:numPr>
        <w:kinsoku/>
        <w:wordWrap/>
        <w:overflowPunct/>
        <w:topLinePunct w:val="0"/>
        <w:bidi w:val="0"/>
        <w:snapToGrid/>
        <w:spacing w:line="520" w:lineRule="exact"/>
        <w:ind w:left="0" w:leftChars="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sz w:val="32"/>
          <w:szCs w:val="32"/>
          <w:lang w:val="en-US" w:eastAsia="zh-CN"/>
        </w:rPr>
        <w:t>做到</w:t>
      </w:r>
      <w:r>
        <w:rPr>
          <w:rFonts w:hint="eastAsia" w:ascii="仿宋_GB2312" w:hAnsi="仿宋_GB2312" w:eastAsia="仿宋_GB2312" w:cs="仿宋_GB2312"/>
          <w:color w:val="auto"/>
          <w:kern w:val="2"/>
          <w:sz w:val="32"/>
          <w:szCs w:val="32"/>
          <w:lang w:val="en-US" w:eastAsia="zh-CN" w:bidi="ar-SA"/>
        </w:rPr>
        <w:t>严格遵守医院及科室医疗护理员工作制度，熟悉护理员工作流程，耐心、和蔼地与病人/家属解释、沟通，语言文明、尊重病人，有主动服务、维护医院、科室利益和形象意识。</w:t>
      </w:r>
    </w:p>
    <w:p w14:paraId="7FC742DF">
      <w:pPr>
        <w:pStyle w:val="5"/>
        <w:keepNext w:val="0"/>
        <w:keepLines w:val="0"/>
        <w:pageBreakBefore w:val="0"/>
        <w:widowControl w:val="0"/>
        <w:numPr>
          <w:ilvl w:val="0"/>
          <w:numId w:val="0"/>
        </w:numPr>
        <w:kinsoku/>
        <w:wordWrap/>
        <w:overflowPunct/>
        <w:topLinePunct w:val="0"/>
        <w:bidi w:val="0"/>
        <w:snapToGrid/>
        <w:spacing w:line="520" w:lineRule="exact"/>
        <w:ind w:leftChars="0" w:firstLine="640" w:firstLineChars="200"/>
        <w:jc w:val="both"/>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color w:val="auto"/>
          <w:kern w:val="2"/>
          <w:sz w:val="32"/>
          <w:szCs w:val="32"/>
          <w:lang w:val="en-US" w:eastAsia="zh-CN" w:bidi="ar-SA"/>
        </w:rPr>
        <w:t>（六）</w:t>
      </w:r>
      <w:r>
        <w:rPr>
          <w:rFonts w:hint="eastAsia" w:ascii="仿宋_GB2312" w:hAnsi="仿宋_GB2312" w:eastAsia="仿宋_GB2312" w:cs="仿宋_GB2312"/>
          <w:b/>
          <w:bCs/>
          <w:sz w:val="32"/>
          <w:szCs w:val="32"/>
          <w:lang w:val="en-US" w:eastAsia="zh-CN"/>
        </w:rPr>
        <w:t>标准化培训与考核体系</w:t>
      </w:r>
    </w:p>
    <w:p w14:paraId="64994891">
      <w:pPr>
        <w:keepNext w:val="0"/>
        <w:keepLines w:val="0"/>
        <w:pageBreakBefore w:val="0"/>
        <w:widowControl w:val="0"/>
        <w:numPr>
          <w:ilvl w:val="0"/>
          <w:numId w:val="0"/>
        </w:numPr>
        <w:kinsoku/>
        <w:wordWrap/>
        <w:overflowPunct/>
        <w:topLinePunct w:val="0"/>
        <w:bidi w:val="0"/>
        <w:snapToGrid/>
        <w:spacing w:line="52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1.培训体系：供应商应提供详尽的、成文的培训手册或课程标准，内容必须涵盖：职业道德与法律法规（包括患者隐私保护）、 医院感染预防与控制（手卫生、消毒隔离、医疗废物处理等）、基础护理技能（协助翻身拍背、轮椅使用、生命体征测量等）、</w:t>
      </w:r>
      <w:r>
        <w:rPr>
          <w:rFonts w:hint="eastAsia" w:ascii="仿宋_GB2312" w:hAnsi="仿宋_GB2312" w:eastAsia="仿宋_GB2312" w:cs="仿宋_GB2312"/>
          <w:sz w:val="32"/>
          <w:szCs w:val="32"/>
          <w:highlight w:val="none"/>
          <w:lang w:val="en-US" w:eastAsia="zh-CN"/>
        </w:rPr>
        <w:t>饮食与日常起居生活照护、</w:t>
      </w:r>
      <w:r>
        <w:rPr>
          <w:rFonts w:hint="eastAsia" w:ascii="仿宋_GB2312" w:hAnsi="仿宋_GB2312" w:eastAsia="仿宋_GB2312" w:cs="仿宋_GB2312"/>
          <w:sz w:val="32"/>
          <w:szCs w:val="32"/>
          <w:lang w:val="en-US" w:eastAsia="zh-CN"/>
        </w:rPr>
        <w:t xml:space="preserve">安全防护与应急处理（压疮、跌倒/坠床、烫伤、非计划性拔管的预防、消防知识、突发情况上报流程）、沟通技巧与人文关怀等。     </w:t>
      </w:r>
    </w:p>
    <w:p w14:paraId="48CD226A">
      <w:pPr>
        <w:keepNext w:val="0"/>
        <w:keepLines w:val="0"/>
        <w:pageBreakBefore w:val="0"/>
        <w:widowControl w:val="0"/>
        <w:numPr>
          <w:ilvl w:val="0"/>
          <w:numId w:val="0"/>
        </w:numPr>
        <w:kinsoku/>
        <w:wordWrap/>
        <w:overflowPunct/>
        <w:topLinePunct w:val="0"/>
        <w:bidi w:val="0"/>
        <w:snapToGrid/>
        <w:spacing w:line="52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2.考核机制：所有护理员必须通过供应商组织的理论考试和技能操作考核，并持有合格证明后方可派往我院。我院有权对不合格人员提出退换要求。</w:t>
      </w:r>
    </w:p>
    <w:p w14:paraId="521658B9">
      <w:pPr>
        <w:keepNext w:val="0"/>
        <w:keepLines w:val="0"/>
        <w:pageBreakBefore w:val="0"/>
        <w:widowControl w:val="0"/>
        <w:numPr>
          <w:ilvl w:val="0"/>
          <w:numId w:val="0"/>
        </w:numPr>
        <w:kinsoku/>
        <w:wordWrap/>
        <w:overflowPunct/>
        <w:topLinePunct w:val="0"/>
        <w:bidi w:val="0"/>
        <w:snapToGrid/>
        <w:spacing w:line="520" w:lineRule="exact"/>
        <w:ind w:leftChars="0"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（七）质量管理与与持续改进能力</w:t>
      </w:r>
    </w:p>
    <w:p w14:paraId="5EBCED21">
      <w:pPr>
        <w:keepNext w:val="0"/>
        <w:keepLines w:val="0"/>
        <w:pageBreakBefore w:val="0"/>
        <w:widowControl w:val="0"/>
        <w:numPr>
          <w:ilvl w:val="0"/>
          <w:numId w:val="0"/>
        </w:numPr>
        <w:kinsoku/>
        <w:wordWrap/>
        <w:overflowPunct/>
        <w:topLinePunct w:val="0"/>
        <w:bidi w:val="0"/>
        <w:snapToGrid/>
        <w:spacing w:line="520" w:lineRule="exact"/>
        <w:ind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sz w:val="32"/>
          <w:szCs w:val="32"/>
          <w:lang w:val="en-US" w:eastAsia="zh-CN"/>
        </w:rPr>
        <w:t>1.制定内部质检：供应商设立内部质控专员，定期（每周/每月）到我院科室进行现场巡查，检查护理员的工作表现，并收集护士长和患者的反馈，</w:t>
      </w:r>
      <w:r>
        <w:rPr>
          <w:rFonts w:hint="eastAsia" w:ascii="仿宋_GB2312" w:hAnsi="仿宋_GB2312" w:eastAsia="仿宋_GB2312" w:cs="仿宋_GB2312"/>
          <w:color w:val="auto"/>
          <w:sz w:val="32"/>
          <w:szCs w:val="32"/>
          <w:lang w:val="en-US" w:eastAsia="zh-CN"/>
        </w:rPr>
        <w:t>将反馈资料整理好交给护理部及总务科。</w:t>
      </w:r>
    </w:p>
    <w:p w14:paraId="5937B090">
      <w:pPr>
        <w:keepNext w:val="0"/>
        <w:keepLines w:val="0"/>
        <w:pageBreakBefore w:val="0"/>
        <w:widowControl w:val="0"/>
        <w:numPr>
          <w:ilvl w:val="0"/>
          <w:numId w:val="0"/>
        </w:numPr>
        <w:kinsoku/>
        <w:wordWrap/>
        <w:overflowPunct/>
        <w:topLinePunct w:val="0"/>
        <w:bidi w:val="0"/>
        <w:snapToGrid/>
        <w:spacing w:line="52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分析与改进：供应商提供月度服务质量报告，内容包括但不限于：出勤情况、投诉处理情况、质量督查反馈、满意度分析、问题根本分析及具体的改进措施。要求供应商具备有主动发现和解决问题的“持续改进”能力。</w:t>
      </w:r>
    </w:p>
    <w:p w14:paraId="0BF1977A">
      <w:pPr>
        <w:keepNext w:val="0"/>
        <w:keepLines w:val="0"/>
        <w:pageBreakBefore w:val="0"/>
        <w:widowControl w:val="0"/>
        <w:numPr>
          <w:ilvl w:val="0"/>
          <w:numId w:val="0"/>
        </w:numPr>
        <w:kinsoku/>
        <w:wordWrap/>
        <w:overflowPunct/>
        <w:topLinePunct w:val="0"/>
        <w:bidi w:val="0"/>
        <w:snapToGrid/>
        <w:spacing w:line="520" w:lineRule="exact"/>
        <w:ind w:leftChars="0"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（八）安全保障及应急响应与危机处理能力</w:t>
      </w:r>
    </w:p>
    <w:p w14:paraId="220CECF9">
      <w:pPr>
        <w:keepNext w:val="0"/>
        <w:keepLines w:val="0"/>
        <w:pageBreakBefore w:val="0"/>
        <w:widowControl w:val="0"/>
        <w:numPr>
          <w:ilvl w:val="0"/>
          <w:numId w:val="0"/>
        </w:numPr>
        <w:kinsoku/>
        <w:wordWrap/>
        <w:overflowPunct/>
        <w:topLinePunct w:val="0"/>
        <w:bidi w:val="0"/>
        <w:snapToGrid/>
        <w:spacing w:line="52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1.制定针对本院服务的应急预案，包括人员短缺应急预案，节假日、突发疫情等特殊时期，如何保障人力供给。</w:t>
      </w:r>
    </w:p>
    <w:p w14:paraId="5066E652">
      <w:pPr>
        <w:keepNext w:val="0"/>
        <w:keepLines w:val="0"/>
        <w:pageBreakBefore w:val="0"/>
        <w:widowControl w:val="0"/>
        <w:numPr>
          <w:ilvl w:val="0"/>
          <w:numId w:val="0"/>
        </w:numPr>
        <w:kinsoku/>
        <w:wordWrap/>
        <w:overflowPunct/>
        <w:topLinePunct w:val="0"/>
        <w:bidi w:val="0"/>
        <w:snapToGrid/>
        <w:spacing w:line="52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2.突发事件应急预案：如护理员在岗发生意外、与患者产生严重纠纷等情况的处理流程。</w:t>
      </w:r>
    </w:p>
    <w:p w14:paraId="22464E6D">
      <w:pPr>
        <w:keepNext w:val="0"/>
        <w:keepLines w:val="0"/>
        <w:pageBreakBefore w:val="0"/>
        <w:widowControl w:val="0"/>
        <w:numPr>
          <w:ilvl w:val="0"/>
          <w:numId w:val="0"/>
        </w:numPr>
        <w:kinsoku/>
        <w:wordWrap/>
        <w:overflowPunct/>
        <w:topLinePunct w:val="0"/>
        <w:bidi w:val="0"/>
        <w:snapToGrid/>
        <w:spacing w:line="52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3.快速响应机制：承诺在接到我院通知后1小时内完成普通人员派遣，30分钟内完成紧急替换。</w:t>
      </w:r>
    </w:p>
    <w:p w14:paraId="4936BB56">
      <w:pPr>
        <w:keepNext w:val="0"/>
        <w:keepLines w:val="0"/>
        <w:pageBreakBefore w:val="0"/>
        <w:widowControl w:val="0"/>
        <w:numPr>
          <w:ilvl w:val="0"/>
          <w:numId w:val="0"/>
        </w:numPr>
        <w:kinsoku/>
        <w:wordWrap/>
        <w:overflowPunct/>
        <w:topLinePunct w:val="0"/>
        <w:bidi w:val="0"/>
        <w:snapToGrid/>
        <w:spacing w:line="520" w:lineRule="exact"/>
        <w:ind w:leftChars="0"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（九）公司具有人文关怀与员工凝聚力</w:t>
      </w:r>
    </w:p>
    <w:p w14:paraId="13620E93">
      <w:pPr>
        <w:keepNext w:val="0"/>
        <w:keepLines w:val="0"/>
        <w:pageBreakBefore w:val="0"/>
        <w:widowControl w:val="0"/>
        <w:numPr>
          <w:ilvl w:val="0"/>
          <w:numId w:val="0"/>
        </w:numPr>
        <w:kinsoku/>
        <w:wordWrap/>
        <w:overflowPunct/>
        <w:topLinePunct w:val="0"/>
        <w:bidi w:val="0"/>
        <w:snapToGrid/>
        <w:spacing w:line="52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供应商应说明其如何保障护理员的合法权益、提供有竞争力的薪酬、进行员工激励和团队建设。目的是建立一个受到良好对待、有归属感的团队，其服务稳定和工作质量高、员工满意度高直接关系到其对患者的服务质量。</w:t>
      </w:r>
    </w:p>
    <w:p w14:paraId="7ABEBF35">
      <w:pPr>
        <w:keepNext w:val="0"/>
        <w:keepLines w:val="0"/>
        <w:pageBreakBefore w:val="0"/>
        <w:widowControl w:val="0"/>
        <w:numPr>
          <w:ilvl w:val="0"/>
          <w:numId w:val="0"/>
        </w:numPr>
        <w:kinsoku/>
        <w:wordWrap/>
        <w:overflowPunct/>
        <w:topLinePunct w:val="0"/>
        <w:bidi w:val="0"/>
        <w:snapToGrid/>
        <w:spacing w:line="52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（十）发现有以下问题时，医院与供应商公司解除合同</w:t>
      </w:r>
    </w:p>
    <w:p w14:paraId="471F528D">
      <w:pPr>
        <w:keepNext w:val="0"/>
        <w:keepLines w:val="0"/>
        <w:pageBreakBefore w:val="0"/>
        <w:widowControl w:val="0"/>
        <w:numPr>
          <w:ilvl w:val="0"/>
          <w:numId w:val="0"/>
        </w:numPr>
        <w:kinsoku/>
        <w:wordWrap/>
        <w:overflowPunct/>
        <w:topLinePunct w:val="0"/>
        <w:bidi w:val="0"/>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lang w:val="en-US" w:eastAsia="zh-CN" w:bidi="ar-SA"/>
        </w:rPr>
        <w:t>1.</w:t>
      </w:r>
      <w:r>
        <w:rPr>
          <w:rFonts w:hint="eastAsia" w:ascii="仿宋_GB2312" w:hAnsi="仿宋_GB2312" w:eastAsia="仿宋_GB2312" w:cs="仿宋_GB2312"/>
          <w:sz w:val="32"/>
          <w:szCs w:val="32"/>
          <w:lang w:val="en-US" w:eastAsia="zh-CN"/>
        </w:rPr>
        <w:t>重大服务质量问题：因护理员失职发生重大安全不良事件（如患者跌倒导致严重伤害、走失等），并经调查确认为供应商主要责任，且后续整改措施无效。</w:t>
      </w:r>
    </w:p>
    <w:p w14:paraId="1EF9F37E">
      <w:pPr>
        <w:keepNext w:val="0"/>
        <w:keepLines w:val="0"/>
        <w:pageBreakBefore w:val="0"/>
        <w:widowControl w:val="0"/>
        <w:numPr>
          <w:ilvl w:val="0"/>
          <w:numId w:val="0"/>
        </w:numPr>
        <w:kinsoku/>
        <w:wordWrap/>
        <w:overflowPunct/>
        <w:topLinePunct w:val="0"/>
        <w:bidi w:val="0"/>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lang w:val="en-US" w:eastAsia="zh-CN" w:bidi="ar-SA"/>
        </w:rPr>
        <w:t>2.</w:t>
      </w:r>
      <w:r>
        <w:rPr>
          <w:rFonts w:hint="eastAsia" w:ascii="仿宋_GB2312" w:hAnsi="仿宋_GB2312" w:eastAsia="仿宋_GB2312" w:cs="仿宋_GB2312"/>
          <w:sz w:val="32"/>
          <w:szCs w:val="32"/>
          <w:lang w:val="en-US" w:eastAsia="zh-CN"/>
        </w:rPr>
        <w:t>发生重大安全事故或纠纷：因护理员服务问题引发重大医疗纠纷、投诉、群体性事件，对医院声誉造成严重负面影响，且供应商无法有效处理。</w:t>
      </w:r>
    </w:p>
    <w:p w14:paraId="13434C3F">
      <w:pPr>
        <w:keepNext w:val="0"/>
        <w:keepLines w:val="0"/>
        <w:pageBreakBefore w:val="0"/>
        <w:widowControl w:val="0"/>
        <w:numPr>
          <w:ilvl w:val="0"/>
          <w:numId w:val="0"/>
        </w:numPr>
        <w:kinsoku/>
        <w:wordWrap/>
        <w:overflowPunct/>
        <w:topLinePunct w:val="0"/>
        <w:bidi w:val="0"/>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lang w:val="en-US" w:eastAsia="zh-CN" w:bidi="ar-SA"/>
        </w:rPr>
        <w:t>3.</w:t>
      </w:r>
      <w:r>
        <w:rPr>
          <w:rFonts w:hint="eastAsia" w:ascii="仿宋_GB2312" w:hAnsi="仿宋_GB2312" w:eastAsia="仿宋_GB2312" w:cs="仿宋_GB2312"/>
          <w:sz w:val="32"/>
          <w:szCs w:val="32"/>
          <w:lang w:val="en-US" w:eastAsia="zh-CN"/>
        </w:rPr>
        <w:t>护理员满意度连续3个月在85分以下，医院给予3个月时间整改仍然无效果。</w:t>
      </w:r>
    </w:p>
    <w:p w14:paraId="0FF4E4F7">
      <w:pPr>
        <w:keepNext w:val="0"/>
        <w:keepLines w:val="0"/>
        <w:pageBreakBefore w:val="0"/>
        <w:widowControl w:val="0"/>
        <w:numPr>
          <w:ilvl w:val="0"/>
          <w:numId w:val="4"/>
        </w:numPr>
        <w:kinsoku/>
        <w:wordWrap/>
        <w:overflowPunct/>
        <w:topLinePunct w:val="0"/>
        <w:bidi w:val="0"/>
        <w:snapToGrid/>
        <w:spacing w:line="520" w:lineRule="exact"/>
        <w:ind w:firstLine="643"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医院不再收取医疗护理员服务公司管理费，</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供应商需提供优质服务及相应的</w:t>
      </w:r>
      <w:r>
        <w:rPr>
          <w:rFonts w:hint="eastAsia" w:ascii="仿宋_GB2312" w:hAnsi="仿宋_GB2312" w:eastAsia="仿宋_GB2312" w:cs="仿宋_GB2312"/>
          <w:color w:val="auto"/>
          <w:sz w:val="32"/>
          <w:szCs w:val="32"/>
          <w:lang w:val="en-US" w:eastAsia="zh-CN"/>
        </w:rPr>
        <w:t>增值服</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务给患者和医院。</w:t>
      </w:r>
    </w:p>
    <w:p w14:paraId="5DEC1EA9">
      <w:pPr>
        <w:keepNext w:val="0"/>
        <w:keepLines w:val="0"/>
        <w:pageBreakBefore w:val="0"/>
        <w:widowControl w:val="0"/>
        <w:numPr>
          <w:ilvl w:val="0"/>
          <w:numId w:val="4"/>
        </w:numPr>
        <w:kinsoku/>
        <w:wordWrap/>
        <w:overflowPunct/>
        <w:topLinePunct w:val="0"/>
        <w:bidi w:val="0"/>
        <w:snapToGrid/>
        <w:spacing w:line="520" w:lineRule="exact"/>
        <w:ind w:firstLine="643"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医疗护理员服务公司需要给院方费用：</w:t>
      </w:r>
    </w:p>
    <w:p w14:paraId="2134F469">
      <w:pPr>
        <w:keepNext w:val="0"/>
        <w:keepLines w:val="0"/>
        <w:pageBreakBefore w:val="0"/>
        <w:widowControl w:val="0"/>
        <w:numPr>
          <w:ilvl w:val="0"/>
          <w:numId w:val="0"/>
        </w:numPr>
        <w:kinsoku/>
        <w:wordWrap/>
        <w:overflowPunct/>
        <w:topLinePunct w:val="0"/>
        <w:bidi w:val="0"/>
        <w:snapToGrid/>
        <w:spacing w:line="520" w:lineRule="exact"/>
        <w:ind w:firstLine="640" w:firstLineChars="200"/>
        <w:textAlignment w:val="auto"/>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lang w:val="en-US" w:eastAsia="zh-CN" w:bidi="ar-SA"/>
          <w14:textFill>
            <w14:solidFill>
              <w14:schemeClr w14:val="tx1"/>
            </w14:solidFill>
          </w14:textFill>
        </w:rPr>
        <w:t>1.</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办公用房使用期间水电费：按照实际使用量收取。</w:t>
      </w:r>
    </w:p>
    <w:p w14:paraId="03CC4AE9">
      <w:pPr>
        <w:keepNext w:val="0"/>
        <w:keepLines w:val="0"/>
        <w:pageBreakBefore w:val="0"/>
        <w:widowControl w:val="0"/>
        <w:numPr>
          <w:ilvl w:val="0"/>
          <w:numId w:val="0"/>
        </w:numPr>
        <w:kinsoku/>
        <w:wordWrap/>
        <w:overflowPunct/>
        <w:topLinePunct w:val="0"/>
        <w:bidi w:val="0"/>
        <w:snapToGrid/>
        <w:spacing w:line="520" w:lineRule="exact"/>
        <w:ind w:firstLine="640" w:firstLineChars="200"/>
        <w:textAlignment w:val="auto"/>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lang w:val="en-US" w:eastAsia="zh-CN" w:bidi="ar-SA"/>
          <w14:textFill>
            <w14:solidFill>
              <w14:schemeClr w14:val="tx1"/>
            </w14:solidFill>
          </w14:textFill>
        </w:rPr>
        <w:t>2.</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场地使用费：1404元/年（按照实际使用面积由第三方评估核算）</w:t>
      </w:r>
    </w:p>
    <w:p w14:paraId="46AA5AE4">
      <w:pPr>
        <w:keepNext w:val="0"/>
        <w:keepLines w:val="0"/>
        <w:pageBreakBefore w:val="0"/>
        <w:widowControl w:val="0"/>
        <w:numPr>
          <w:ilvl w:val="0"/>
          <w:numId w:val="4"/>
        </w:numPr>
        <w:kinsoku/>
        <w:wordWrap/>
        <w:overflowPunct/>
        <w:topLinePunct w:val="0"/>
        <w:bidi w:val="0"/>
        <w:snapToGrid/>
        <w:spacing w:line="520" w:lineRule="exact"/>
        <w:ind w:firstLine="643"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医疗护理员服务公司不得违反《中华人民共和国价格法》等法律法规：</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所有的服务项目及收费标准必须做到合法合规、公开透明，做到</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不得乱收费，欺骗群众，必须以提高患者及家属的满意度为宗旨</w:t>
      </w:r>
      <w:r>
        <w:rPr>
          <w:rFonts w:hint="eastAsia" w:ascii="仿宋_GB2312" w:hAnsi="仿宋_GB2312" w:eastAsia="仿宋_GB2312" w:cs="仿宋_GB2312"/>
          <w:color w:val="auto"/>
          <w:sz w:val="32"/>
          <w:szCs w:val="32"/>
          <w:lang w:val="en-US" w:eastAsia="zh-CN"/>
        </w:rPr>
        <w:t>。如因服务项目与收费不相符</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而导致的任何纠纷、投诉、经济处罚则由供应商公司负责并终止合同。</w:t>
      </w:r>
    </w:p>
    <w:p w14:paraId="1B96E380"/>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仿宋_GB2312">
    <w:panose1 w:val="02010609030101010101"/>
    <w:charset w:val="86"/>
    <w:family w:val="modern"/>
    <w:pitch w:val="default"/>
    <w:sig w:usb0="00000001" w:usb1="080E0000" w:usb2="00000000" w:usb3="00000000" w:csb0="00040000" w:csb1="00000000"/>
    <w:embedRegular r:id="rId1" w:fontKey="{3435FD31-B204-4A41-8F57-46B315085F0A}"/>
  </w:font>
  <w:font w:name="方正公文小标宋">
    <w:panose1 w:val="02000500000000000000"/>
    <w:charset w:val="86"/>
    <w:family w:val="auto"/>
    <w:pitch w:val="default"/>
    <w:sig w:usb0="A00002BF" w:usb1="38CF7CFA" w:usb2="00000016" w:usb3="00000000" w:csb0="00040001" w:csb1="00000000"/>
    <w:embedRegular r:id="rId2" w:fontKey="{6E3BFD61-6904-495C-8E00-43423839844D}"/>
  </w:font>
  <w:font w:name="仿宋">
    <w:panose1 w:val="02010609060101010101"/>
    <w:charset w:val="86"/>
    <w:family w:val="auto"/>
    <w:pitch w:val="default"/>
    <w:sig w:usb0="800002BF" w:usb1="38CF7CFA" w:usb2="00000016" w:usb3="00000000" w:csb0="00040001" w:csb1="00000000"/>
    <w:embedRegular r:id="rId3" w:fontKey="{6FB04D75-C87E-40BE-9324-9D7C8B6513D8}"/>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736CD9"/>
    <w:multiLevelType w:val="singleLevel"/>
    <w:tmpl w:val="85736CD9"/>
    <w:lvl w:ilvl="0" w:tentative="0">
      <w:start w:val="11"/>
      <w:numFmt w:val="chineseCounting"/>
      <w:suff w:val="nothing"/>
      <w:lvlText w:val="（%1）"/>
      <w:lvlJc w:val="left"/>
      <w:rPr>
        <w:rFonts w:hint="eastAsia"/>
      </w:rPr>
    </w:lvl>
  </w:abstractNum>
  <w:abstractNum w:abstractNumId="1">
    <w:nsid w:val="9A092EAF"/>
    <w:multiLevelType w:val="singleLevel"/>
    <w:tmpl w:val="9A092EAF"/>
    <w:lvl w:ilvl="0" w:tentative="0">
      <w:start w:val="1"/>
      <w:numFmt w:val="chineseCounting"/>
      <w:suff w:val="nothing"/>
      <w:lvlText w:val="%1、"/>
      <w:lvlJc w:val="left"/>
      <w:rPr>
        <w:rFonts w:hint="eastAsia"/>
      </w:rPr>
    </w:lvl>
  </w:abstractNum>
  <w:abstractNum w:abstractNumId="2">
    <w:nsid w:val="A977B4DD"/>
    <w:multiLevelType w:val="singleLevel"/>
    <w:tmpl w:val="A977B4DD"/>
    <w:lvl w:ilvl="0" w:tentative="0">
      <w:start w:val="1"/>
      <w:numFmt w:val="chineseCounting"/>
      <w:suff w:val="nothing"/>
      <w:lvlText w:val="（%1）"/>
      <w:lvlJc w:val="left"/>
      <w:rPr>
        <w:rFonts w:hint="eastAsia"/>
      </w:rPr>
    </w:lvl>
  </w:abstractNum>
  <w:abstractNum w:abstractNumId="3">
    <w:nsid w:val="46E49957"/>
    <w:multiLevelType w:val="singleLevel"/>
    <w:tmpl w:val="46E49957"/>
    <w:lvl w:ilvl="0" w:tentative="0">
      <w:start w:val="1"/>
      <w:numFmt w:val="decimal"/>
      <w:suff w:val="nothing"/>
      <w:lvlText w:val="（%1）"/>
      <w:lvlJc w:val="left"/>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6265E5"/>
    <w:rsid w:val="0BED624F"/>
    <w:rsid w:val="2F157C97"/>
    <w:rsid w:val="466265E5"/>
    <w:rsid w:val="63464B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列出段落1"/>
    <w:qFormat/>
    <w:uiPriority w:val="99"/>
    <w:pPr>
      <w:widowControl w:val="0"/>
      <w:ind w:firstLine="420" w:firstLineChars="200"/>
      <w:jc w:val="both"/>
    </w:pPr>
    <w:rPr>
      <w:rFonts w:asciiTheme="minorHAnsi" w:hAnsiTheme="minorHAnsi" w:eastAsiaTheme="minorEastAsia" w:cstheme="minorBidi"/>
      <w:kern w:val="2"/>
      <w:sz w:val="21"/>
      <w:szCs w:val="22"/>
      <w:lang w:val="en-US" w:eastAsia="zh-CN" w:bidi="ar-SA"/>
    </w:rPr>
  </w:style>
  <w:style w:type="paragraph" w:customStyle="1" w:styleId="5">
    <w:name w:val="Default"/>
    <w:qFormat/>
    <w:uiPriority w:val="99"/>
    <w:pPr>
      <w:widowControl w:val="0"/>
      <w:autoSpaceDE w:val="0"/>
      <w:autoSpaceDN w:val="0"/>
      <w:adjustRightInd w:val="0"/>
    </w:pPr>
    <w:rPr>
      <w:rFonts w:ascii="宋体" w:hAnsi="Times New Roman" w:eastAsia="宋体" w:cs="宋体"/>
      <w:color w:val="000000"/>
      <w:kern w:val="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0</TotalTime>
  <ScaleCrop>false</ScaleCrop>
  <LinksUpToDate>false</LinksUpToDate>
  <CharactersWithSpaces>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2025-09-15T08:02:00Z</dcterms:created>
  <dc:creator>何芳</dc:creator>
  <cp:lastModifiedBy>何芳</cp:lastModifiedBy>
  <dcterms:modified xsi:type="dcterms:W3CDTF">2025-09-15T08:03:19Z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BC27658A7FA844AC86CEB2C2C9F0403B_11</vt:lpwstr>
  </property>
  <property fmtid="{D5CDD505-2E9C-101B-9397-08002B2CF9AE}" pid="4" name="KSOTemplateDocerSaveRecord">
    <vt:lpwstr>eyJoZGlkIjoiNWYxNzI2YmUzYzMxMjI2YzU1ZmY0M2UxZTRmNGQ0MDkiLCJ1c2VySWQiOiI1MDIxODE3NTkifQ==</vt:lpwstr>
  </property>
</Properties>
</file>